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2DC5" w14:textId="77777777" w:rsidR="00691352" w:rsidRDefault="00691352" w:rsidP="006913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14:paraId="00A9C91E" w14:textId="40ECCB30" w:rsidR="00691352" w:rsidRPr="00D30957" w:rsidRDefault="00691352" w:rsidP="006913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ПРОЄКТ</w:t>
      </w:r>
    </w:p>
    <w:p w14:paraId="0C95429E" w14:textId="573BC87A" w:rsidR="00691352" w:rsidRPr="00086A33" w:rsidRDefault="00691352" w:rsidP="00691352">
      <w:pPr>
        <w:tabs>
          <w:tab w:val="left" w:pos="2835"/>
          <w:tab w:val="center" w:pos="4592"/>
        </w:tabs>
        <w:rPr>
          <w:rFonts w:ascii="Times New Roman" w:hAnsi="Times New Roman" w:cs="Times New Roman"/>
          <w:b/>
          <w:sz w:val="16"/>
          <w:szCs w:val="16"/>
        </w:rPr>
      </w:pPr>
      <w:r w:rsidRPr="00086A33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 wp14:anchorId="78BB38EA" wp14:editId="6F30EEBC">
            <wp:simplePos x="0" y="0"/>
            <wp:positionH relativeFrom="margin">
              <wp:posOffset>2854960</wp:posOffset>
            </wp:positionH>
            <wp:positionV relativeFrom="paragraph">
              <wp:posOffset>156210</wp:posOffset>
            </wp:positionV>
            <wp:extent cx="460375" cy="6191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95C26" w14:textId="77777777" w:rsidR="00691352" w:rsidRPr="00086A33" w:rsidRDefault="00691352" w:rsidP="00691352">
      <w:pPr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33">
        <w:rPr>
          <w:rFonts w:ascii="Times New Roman" w:hAnsi="Times New Roman" w:cs="Times New Roman"/>
          <w:b/>
          <w:sz w:val="28"/>
          <w:szCs w:val="28"/>
        </w:rPr>
        <w:t>РІВНЕНСЬКА МІСЬКА РАДА</w:t>
      </w:r>
    </w:p>
    <w:p w14:paraId="2EC0FE5A" w14:textId="77777777" w:rsidR="00691352" w:rsidRPr="00086A33" w:rsidRDefault="00691352" w:rsidP="00691352">
      <w:pPr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33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3CEA8B14" w14:textId="77777777" w:rsidR="00691352" w:rsidRPr="00086A33" w:rsidRDefault="00691352" w:rsidP="00691352">
      <w:pPr>
        <w:ind w:right="-7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0CE64394" w14:textId="77777777" w:rsidR="00691352" w:rsidRPr="00086A33" w:rsidRDefault="00691352" w:rsidP="00691352">
      <w:pPr>
        <w:tabs>
          <w:tab w:val="left" w:pos="6096"/>
        </w:tabs>
        <w:spacing w:before="40"/>
        <w:ind w:right="-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6A33">
        <w:rPr>
          <w:rFonts w:ascii="Times New Roman" w:hAnsi="Times New Roman" w:cs="Times New Roman"/>
          <w:b/>
          <w:bCs/>
          <w:sz w:val="32"/>
          <w:szCs w:val="32"/>
        </w:rPr>
        <w:t>РІШЕННЯ</w:t>
      </w:r>
    </w:p>
    <w:p w14:paraId="5A79A63D" w14:textId="77777777" w:rsidR="00DF1EE7" w:rsidRDefault="00DF1EE7" w:rsidP="00DF1E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B48A2" w14:textId="77777777" w:rsidR="00DF1EE7" w:rsidRDefault="00DF1EE7" w:rsidP="00DF1E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4E137D" w14:textId="77777777" w:rsidR="00DF1EE7" w:rsidRPr="00691352" w:rsidRDefault="00DF1EE7" w:rsidP="00691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1352">
        <w:rPr>
          <w:rFonts w:ascii="Times New Roman" w:hAnsi="Times New Roman" w:cs="Times New Roman"/>
          <w:sz w:val="28"/>
          <w:szCs w:val="28"/>
        </w:rPr>
        <w:t>Про затвердження Положення про</w:t>
      </w:r>
    </w:p>
    <w:p w14:paraId="164E9BCC" w14:textId="77777777" w:rsidR="00DF1EE7" w:rsidRPr="00691352" w:rsidRDefault="00DF1EE7" w:rsidP="00691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1352">
        <w:rPr>
          <w:rFonts w:ascii="Times New Roman" w:hAnsi="Times New Roman" w:cs="Times New Roman"/>
          <w:sz w:val="28"/>
          <w:szCs w:val="28"/>
        </w:rPr>
        <w:t>порядок встановлення пам’ятних знаків,</w:t>
      </w:r>
    </w:p>
    <w:p w14:paraId="60BB9E79" w14:textId="77777777" w:rsidR="00DF1EE7" w:rsidRPr="00691352" w:rsidRDefault="00DF1EE7" w:rsidP="00691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1352">
        <w:rPr>
          <w:rFonts w:ascii="Times New Roman" w:hAnsi="Times New Roman" w:cs="Times New Roman"/>
          <w:sz w:val="28"/>
          <w:szCs w:val="28"/>
        </w:rPr>
        <w:t>меморіальних, анотаційних дощок</w:t>
      </w:r>
    </w:p>
    <w:p w14:paraId="6B172B18" w14:textId="77777777" w:rsidR="00691352" w:rsidRDefault="00DF1EE7" w:rsidP="00691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135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9135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352"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35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</w:p>
    <w:p w14:paraId="18BB7F19" w14:textId="2D1072F7" w:rsidR="00DF1EE7" w:rsidRPr="00691352" w:rsidRDefault="00DF1EE7" w:rsidP="00691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35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35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</w:p>
    <w:p w14:paraId="6C078E36" w14:textId="4B87913F" w:rsidR="00DF1EE7" w:rsidRDefault="00DF1EE7" w:rsidP="00DF1EE7">
      <w:p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015CE">
        <w:rPr>
          <w:rFonts w:ascii="Times New Roman" w:hAnsi="Times New Roman" w:cs="Times New Roman"/>
          <w:sz w:val="28"/>
          <w:szCs w:val="28"/>
        </w:rPr>
        <w:t> </w:t>
      </w:r>
    </w:p>
    <w:p w14:paraId="2ADBF6E7" w14:textId="77777777" w:rsidR="005B5ABB" w:rsidRPr="00D015CE" w:rsidRDefault="005B5ABB" w:rsidP="00DF1EE7">
      <w:pPr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78E7AD4B" w14:textId="3F72A5AA" w:rsidR="00DF1EE7" w:rsidRPr="00691352" w:rsidRDefault="00691352" w:rsidP="0069135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законами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F1EE7" w:rsidRPr="0069135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1EE7" w:rsidRPr="00691352">
        <w:rPr>
          <w:rFonts w:ascii="Times New Roman" w:hAnsi="Times New Roman" w:cs="Times New Roman"/>
          <w:sz w:val="28"/>
          <w:szCs w:val="28"/>
        </w:rPr>
        <w:t>,  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F1EE7" w:rsidRPr="0069135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1EE7" w:rsidRPr="00691352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пам'ятних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меморіальних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 xml:space="preserve">, анотаційних дощок на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 xml:space="preserve"> </w:t>
      </w:r>
      <w:r w:rsidR="00DF1EE7" w:rsidRPr="00691352">
        <w:rPr>
          <w:rFonts w:ascii="Times New Roman" w:hAnsi="Times New Roman" w:cs="Times New Roman"/>
          <w:sz w:val="28"/>
          <w:szCs w:val="28"/>
          <w:lang w:val="uk-UA"/>
        </w:rPr>
        <w:t>Рівненської міської територіальної громади</w:t>
      </w:r>
      <w:r w:rsidR="00DF1EE7" w:rsidRPr="00691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Рівненської</w:t>
      </w:r>
      <w:r w:rsidR="00DF1EE7"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E7" w:rsidRPr="0069135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F1EE7" w:rsidRPr="00691352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6AF003DD" w14:textId="77777777" w:rsidR="00DF1EE7" w:rsidRPr="00691352" w:rsidRDefault="00DF1EE7" w:rsidP="00691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1352">
        <w:rPr>
          <w:rFonts w:ascii="Times New Roman" w:hAnsi="Times New Roman" w:cs="Times New Roman"/>
          <w:sz w:val="28"/>
          <w:szCs w:val="28"/>
        </w:rPr>
        <w:t> </w:t>
      </w:r>
    </w:p>
    <w:p w14:paraId="14D12B9A" w14:textId="513B692D" w:rsidR="00DF1EE7" w:rsidRDefault="00DF1EE7" w:rsidP="00691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1352">
        <w:rPr>
          <w:rFonts w:ascii="Times New Roman" w:hAnsi="Times New Roman" w:cs="Times New Roman"/>
          <w:sz w:val="28"/>
          <w:szCs w:val="28"/>
        </w:rPr>
        <w:t>ВИРІШИВ:</w:t>
      </w:r>
    </w:p>
    <w:p w14:paraId="6F3EC25B" w14:textId="77777777" w:rsidR="00691352" w:rsidRPr="00691352" w:rsidRDefault="00691352" w:rsidP="00691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825F3B" w14:textId="3BD6059A" w:rsidR="00DF1EE7" w:rsidRPr="00691352" w:rsidRDefault="00DF1EE7" w:rsidP="0069135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352">
        <w:rPr>
          <w:rFonts w:ascii="Times New Roman" w:hAnsi="Times New Roman" w:cs="Times New Roman"/>
          <w:sz w:val="28"/>
          <w:szCs w:val="28"/>
        </w:rPr>
        <w:t xml:space="preserve">1. Затвердити Положення про </w:t>
      </w:r>
      <w:proofErr w:type="gramStart"/>
      <w:r w:rsidRPr="00691352">
        <w:rPr>
          <w:rFonts w:ascii="Times New Roman" w:hAnsi="Times New Roman" w:cs="Times New Roman"/>
          <w:sz w:val="28"/>
          <w:szCs w:val="28"/>
        </w:rPr>
        <w:t>порядок  встановлення</w:t>
      </w:r>
      <w:proofErr w:type="gramEnd"/>
      <w:r w:rsidRPr="00691352">
        <w:rPr>
          <w:rFonts w:ascii="Times New Roman" w:hAnsi="Times New Roman" w:cs="Times New Roman"/>
          <w:sz w:val="28"/>
          <w:szCs w:val="28"/>
        </w:rPr>
        <w:t xml:space="preserve"> пам'ятних знаків, меморіальних, анотаційних дощок на території </w:t>
      </w:r>
      <w:proofErr w:type="spellStart"/>
      <w:r w:rsidRPr="00691352"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35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35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35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691352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14:paraId="1F8C1B53" w14:textId="77777777" w:rsidR="00DF1EE7" w:rsidRPr="00691352" w:rsidRDefault="00DF1EE7" w:rsidP="0069135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352">
        <w:rPr>
          <w:rFonts w:ascii="Times New Roman" w:hAnsi="Times New Roman" w:cs="Times New Roman"/>
          <w:sz w:val="28"/>
          <w:szCs w:val="28"/>
          <w:lang w:val="uk-UA"/>
        </w:rPr>
        <w:t>2. Вважати таким, що втратило чинність рішення виконавчого комітету Рівненської міської ради від 13.03.2012 №48 «Про затвердження Положення про порядок встановлення пам’ятних знаків, меморіальних, анотаційних дощок на території Рівненської міської територіальної громади».</w:t>
      </w:r>
    </w:p>
    <w:p w14:paraId="5D00FE2A" w14:textId="32B3D7BB" w:rsidR="00DF1EE7" w:rsidRPr="00691352" w:rsidRDefault="00DF1EE7" w:rsidP="0069135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35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91352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69135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352">
        <w:rPr>
          <w:rFonts w:ascii="Times New Roman" w:hAnsi="Times New Roman" w:cs="Times New Roman"/>
          <w:sz w:val="28"/>
          <w:szCs w:val="28"/>
          <w:lang w:val="uk-UA"/>
        </w:rPr>
        <w:t>цьо</w:t>
      </w:r>
      <w:r w:rsidRPr="0069135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35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352">
        <w:rPr>
          <w:rFonts w:ascii="Times New Roman" w:hAnsi="Times New Roman" w:cs="Times New Roman"/>
          <w:sz w:val="28"/>
          <w:szCs w:val="28"/>
        </w:rPr>
        <w:t>доручити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 xml:space="preserve"> заступнику </w:t>
      </w:r>
      <w:proofErr w:type="spellStart"/>
      <w:r w:rsidRPr="00691352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35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91352">
        <w:rPr>
          <w:rFonts w:ascii="Times New Roman" w:hAnsi="Times New Roman" w:cs="Times New Roman"/>
          <w:sz w:val="28"/>
          <w:szCs w:val="28"/>
        </w:rPr>
        <w:t>Марині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 w:rsidR="00691352">
        <w:rPr>
          <w:rFonts w:ascii="Times New Roman" w:hAnsi="Times New Roman" w:cs="Times New Roman"/>
          <w:sz w:val="28"/>
          <w:szCs w:val="28"/>
          <w:lang w:val="uk-UA"/>
        </w:rPr>
        <w:t>узмічовій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>.</w:t>
      </w:r>
    </w:p>
    <w:p w14:paraId="0A23883F" w14:textId="2C4A3769" w:rsidR="00DF1EE7" w:rsidRDefault="00DF1EE7" w:rsidP="00691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3C8A04" w14:textId="77777777" w:rsidR="005B5ABB" w:rsidRPr="00691352" w:rsidRDefault="005B5ABB" w:rsidP="00691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2E9D73" w14:textId="32963C54" w:rsidR="00DF1EE7" w:rsidRPr="00691352" w:rsidRDefault="00DF1EE7" w:rsidP="00691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352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35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6913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69135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691352">
        <w:rPr>
          <w:rFonts w:ascii="Times New Roman" w:hAnsi="Times New Roman" w:cs="Times New Roman"/>
          <w:sz w:val="28"/>
          <w:szCs w:val="28"/>
        </w:rPr>
        <w:t>Віктор</w:t>
      </w:r>
      <w:proofErr w:type="spellEnd"/>
      <w:r w:rsidRPr="00691352">
        <w:rPr>
          <w:rFonts w:ascii="Times New Roman" w:hAnsi="Times New Roman" w:cs="Times New Roman"/>
          <w:sz w:val="28"/>
          <w:szCs w:val="28"/>
        </w:rPr>
        <w:t xml:space="preserve"> ШАКИРЗЯН</w:t>
      </w:r>
    </w:p>
    <w:p w14:paraId="675AFFF8" w14:textId="77777777" w:rsidR="00DF1EE7" w:rsidRPr="00691352" w:rsidRDefault="00DF1EE7" w:rsidP="00691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1352">
        <w:rPr>
          <w:rFonts w:ascii="Times New Roman" w:hAnsi="Times New Roman" w:cs="Times New Roman"/>
          <w:sz w:val="28"/>
          <w:szCs w:val="28"/>
        </w:rPr>
        <w:t> </w:t>
      </w:r>
    </w:p>
    <w:p w14:paraId="06D1C9C7" w14:textId="157ACB6C" w:rsidR="00DF1EE7" w:rsidRDefault="00DF1EE7" w:rsidP="00DF1EE7">
      <w:pPr>
        <w:pStyle w:val="a3"/>
        <w:jc w:val="both"/>
        <w:rPr>
          <w:rFonts w:ascii="Times New Roman" w:eastAsia="Times New Roman" w:hAnsi="Times New Roman" w:cs="Times New Roman"/>
          <w:color w:val="002C41"/>
          <w:sz w:val="24"/>
          <w:szCs w:val="24"/>
          <w:lang w:eastAsia="ru-RU"/>
        </w:rPr>
      </w:pPr>
    </w:p>
    <w:p w14:paraId="22DA9C3E" w14:textId="37A8BE3B" w:rsidR="00EA2AA5" w:rsidRDefault="00EA2AA5" w:rsidP="00DF1EE7">
      <w:pPr>
        <w:pStyle w:val="a3"/>
        <w:jc w:val="both"/>
        <w:rPr>
          <w:rFonts w:ascii="Times New Roman" w:eastAsia="Times New Roman" w:hAnsi="Times New Roman" w:cs="Times New Roman"/>
          <w:color w:val="002C41"/>
          <w:sz w:val="24"/>
          <w:szCs w:val="24"/>
          <w:lang w:eastAsia="ru-RU"/>
        </w:rPr>
      </w:pPr>
    </w:p>
    <w:p w14:paraId="5F96B0C1" w14:textId="3307B55B" w:rsidR="00EA2AA5" w:rsidRDefault="00EA2AA5" w:rsidP="00DF1EE7">
      <w:pPr>
        <w:pStyle w:val="a3"/>
        <w:jc w:val="both"/>
        <w:rPr>
          <w:rFonts w:ascii="Times New Roman" w:eastAsia="Times New Roman" w:hAnsi="Times New Roman" w:cs="Times New Roman"/>
          <w:color w:val="002C41"/>
          <w:sz w:val="24"/>
          <w:szCs w:val="24"/>
          <w:lang w:eastAsia="ru-RU"/>
        </w:rPr>
      </w:pPr>
    </w:p>
    <w:p w14:paraId="49C52459" w14:textId="2B103E54" w:rsidR="00EA2AA5" w:rsidRDefault="00EA2AA5" w:rsidP="00DF1EE7">
      <w:pPr>
        <w:pStyle w:val="a3"/>
        <w:jc w:val="both"/>
        <w:rPr>
          <w:rFonts w:ascii="Times New Roman" w:eastAsia="Times New Roman" w:hAnsi="Times New Roman" w:cs="Times New Roman"/>
          <w:color w:val="002C41"/>
          <w:sz w:val="24"/>
          <w:szCs w:val="24"/>
          <w:lang w:eastAsia="ru-RU"/>
        </w:rPr>
      </w:pPr>
    </w:p>
    <w:p w14:paraId="2933E7BF" w14:textId="474E4BF3" w:rsidR="00EA2AA5" w:rsidRDefault="00EA2AA5" w:rsidP="00DF1EE7">
      <w:pPr>
        <w:pStyle w:val="a3"/>
        <w:jc w:val="both"/>
        <w:rPr>
          <w:rFonts w:ascii="Times New Roman" w:eastAsia="Times New Roman" w:hAnsi="Times New Roman" w:cs="Times New Roman"/>
          <w:color w:val="002C41"/>
          <w:sz w:val="24"/>
          <w:szCs w:val="24"/>
          <w:lang w:eastAsia="ru-RU"/>
        </w:rPr>
      </w:pPr>
    </w:p>
    <w:p w14:paraId="21C480A5" w14:textId="0A880BD7" w:rsidR="00EA2AA5" w:rsidRDefault="00EA2AA5" w:rsidP="00DF1EE7">
      <w:pPr>
        <w:pStyle w:val="a3"/>
        <w:jc w:val="both"/>
        <w:rPr>
          <w:rFonts w:ascii="Times New Roman" w:eastAsia="Times New Roman" w:hAnsi="Times New Roman" w:cs="Times New Roman"/>
          <w:color w:val="002C41"/>
          <w:sz w:val="24"/>
          <w:szCs w:val="24"/>
          <w:lang w:eastAsia="ru-RU"/>
        </w:rPr>
      </w:pPr>
    </w:p>
    <w:p w14:paraId="203AFF0A" w14:textId="1256E47F" w:rsidR="00EA2AA5" w:rsidRDefault="00EA2AA5" w:rsidP="00DF1EE7">
      <w:pPr>
        <w:pStyle w:val="a3"/>
        <w:jc w:val="both"/>
        <w:rPr>
          <w:rFonts w:ascii="Times New Roman" w:eastAsia="Times New Roman" w:hAnsi="Times New Roman" w:cs="Times New Roman"/>
          <w:color w:val="002C41"/>
          <w:sz w:val="24"/>
          <w:szCs w:val="24"/>
          <w:lang w:eastAsia="ru-RU"/>
        </w:rPr>
      </w:pPr>
    </w:p>
    <w:p w14:paraId="2A88A904" w14:textId="77777777" w:rsidR="00EA2AA5" w:rsidRDefault="00EA2AA5" w:rsidP="00DF1EE7">
      <w:pPr>
        <w:pStyle w:val="a3"/>
        <w:jc w:val="both"/>
        <w:rPr>
          <w:rFonts w:ascii="Times New Roman" w:eastAsia="Times New Roman" w:hAnsi="Times New Roman" w:cs="Times New Roman"/>
          <w:color w:val="002C41"/>
          <w:sz w:val="24"/>
          <w:szCs w:val="24"/>
          <w:lang w:eastAsia="ru-RU"/>
        </w:rPr>
      </w:pPr>
    </w:p>
    <w:p w14:paraId="1512A0A1" w14:textId="0F86393D" w:rsidR="005B5ABB" w:rsidRPr="008647C1" w:rsidRDefault="00DF1EE7" w:rsidP="008647C1">
      <w:pPr>
        <w:pStyle w:val="a3"/>
        <w:jc w:val="both"/>
        <w:rPr>
          <w:rFonts w:ascii="Times New Roman" w:eastAsia="Times New Roman" w:hAnsi="Times New Roman" w:cs="Times New Roman"/>
          <w:color w:val="002C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C41"/>
          <w:sz w:val="24"/>
          <w:szCs w:val="24"/>
          <w:lang w:eastAsia="ru-RU"/>
        </w:rPr>
        <w:t> </w:t>
      </w:r>
    </w:p>
    <w:p w14:paraId="7164F6E8" w14:textId="2B4E9854" w:rsidR="00DF1EE7" w:rsidRPr="00D015CE" w:rsidRDefault="00DF1EE7" w:rsidP="00FA593F">
      <w:pPr>
        <w:ind w:left="284" w:firstLine="5953"/>
        <w:rPr>
          <w:rFonts w:ascii="Times New Roman" w:hAnsi="Times New Roman" w:cs="Times New Roman"/>
          <w:sz w:val="28"/>
          <w:szCs w:val="28"/>
        </w:rPr>
      </w:pPr>
      <w:proofErr w:type="spellStart"/>
      <w:r w:rsidRPr="00D015CE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</w:p>
    <w:p w14:paraId="49611931" w14:textId="77777777" w:rsidR="00DF1EE7" w:rsidRPr="00D015CE" w:rsidRDefault="00DF1EE7" w:rsidP="00DF1EE7">
      <w:pPr>
        <w:ind w:left="284" w:firstLine="5953"/>
        <w:rPr>
          <w:rFonts w:ascii="Times New Roman" w:hAnsi="Times New Roman" w:cs="Times New Roman"/>
          <w:sz w:val="28"/>
          <w:szCs w:val="28"/>
        </w:rPr>
      </w:pPr>
      <w:r w:rsidRPr="00D015CE">
        <w:rPr>
          <w:rFonts w:ascii="Times New Roman" w:hAnsi="Times New Roman" w:cs="Times New Roman"/>
          <w:sz w:val="28"/>
          <w:szCs w:val="28"/>
        </w:rPr>
        <w:t>до рішення виконкому</w:t>
      </w:r>
    </w:p>
    <w:p w14:paraId="2D1050D5" w14:textId="77777777" w:rsidR="00DF1EE7" w:rsidRPr="00D015CE" w:rsidRDefault="00DF1EE7" w:rsidP="00DF1EE7">
      <w:pPr>
        <w:ind w:left="284" w:firstLine="5953"/>
        <w:rPr>
          <w:rFonts w:ascii="Times New Roman" w:hAnsi="Times New Roman" w:cs="Times New Roman"/>
          <w:sz w:val="28"/>
          <w:szCs w:val="28"/>
        </w:rPr>
      </w:pPr>
      <w:r w:rsidRPr="00D015CE">
        <w:rPr>
          <w:rFonts w:ascii="Times New Roman" w:hAnsi="Times New Roman" w:cs="Times New Roman"/>
          <w:sz w:val="28"/>
          <w:szCs w:val="28"/>
        </w:rPr>
        <w:t>___________________</w:t>
      </w:r>
    </w:p>
    <w:p w14:paraId="65F9C1A9" w14:textId="77777777" w:rsidR="00DF1EE7" w:rsidRPr="00D015CE" w:rsidRDefault="00DF1EE7" w:rsidP="00DF1EE7">
      <w:pPr>
        <w:ind w:left="284" w:firstLine="0"/>
      </w:pPr>
      <w:r w:rsidRPr="00D015CE">
        <w:t> </w:t>
      </w:r>
    </w:p>
    <w:p w14:paraId="398758C5" w14:textId="77777777" w:rsidR="00DF1EE7" w:rsidRPr="00EA2AA5" w:rsidRDefault="00DF1EE7" w:rsidP="00DF1EE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ПОЛОЖЕННЯ</w:t>
      </w:r>
    </w:p>
    <w:p w14:paraId="18655862" w14:textId="77777777" w:rsidR="00DF1EE7" w:rsidRPr="00EA2AA5" w:rsidRDefault="00DF1EE7" w:rsidP="00DF1EE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порядок </w:t>
      </w:r>
      <w:proofErr w:type="spellStart"/>
      <w:r w:rsidRPr="00EA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встановлення</w:t>
      </w:r>
      <w:proofErr w:type="spellEnd"/>
      <w:r w:rsidRPr="00EA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пам’ятних</w:t>
      </w:r>
      <w:proofErr w:type="spellEnd"/>
      <w:r w:rsidRPr="00EA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знаків</w:t>
      </w:r>
      <w:proofErr w:type="spellEnd"/>
      <w:r w:rsidRPr="00EA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A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меморіальних</w:t>
      </w:r>
      <w:proofErr w:type="spellEnd"/>
      <w:r w:rsidRPr="00EA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02FC60C7" w14:textId="6060CEC9" w:rsidR="00DF1EE7" w:rsidRDefault="00DF1EE7" w:rsidP="00DF1EE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A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анотаційних дощок на </w:t>
      </w:r>
      <w:proofErr w:type="spellStart"/>
      <w:r w:rsidRPr="00EA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території</w:t>
      </w:r>
      <w:proofErr w:type="spellEnd"/>
      <w:r w:rsidRPr="00EA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Рівн</w:t>
      </w:r>
      <w:proofErr w:type="spellEnd"/>
      <w:r w:rsidRPr="00EA2A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енської міської територіальної громади</w:t>
      </w:r>
    </w:p>
    <w:p w14:paraId="7CE9D2AD" w14:textId="77777777" w:rsidR="00EA2AA5" w:rsidRPr="00EA2AA5" w:rsidRDefault="00EA2AA5" w:rsidP="00DF1EE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719561C" w14:textId="1CE83090" w:rsidR="00DF1EE7" w:rsidRPr="00EA2AA5" w:rsidRDefault="00DF1EE7" w:rsidP="00DF1E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пам'ятних</w:t>
      </w:r>
      <w:proofErr w:type="spellEnd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знаків</w:t>
      </w:r>
      <w:proofErr w:type="spellEnd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меморіальних</w:t>
      </w:r>
      <w:proofErr w:type="spellEnd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анотаційних  дощок</w:t>
      </w:r>
      <w:proofErr w:type="gramEnd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3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Рівненської міської територіальної громади.</w:t>
      </w:r>
      <w:r w:rsidR="005B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2AA5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EA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2AA5">
        <w:rPr>
          <w:rStyle w:val="a4"/>
          <w:b w:val="0"/>
          <w:sz w:val="28"/>
          <w:szCs w:val="28"/>
          <w:lang w:val="uk-UA"/>
        </w:rPr>
        <w:t>про порядок встановлення пам’ятних/анотаційних дощок  на території Рівненської міської територіальної громади</w:t>
      </w:r>
      <w:r w:rsidRPr="00EA2AA5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4D34A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A2AA5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Положення)  прийняте з метою збереження історичної спадщини </w:t>
      </w:r>
      <w:r w:rsidR="008647C1">
        <w:rPr>
          <w:rFonts w:ascii="Times New Roman" w:hAnsi="Times New Roman" w:cs="Times New Roman"/>
          <w:sz w:val="28"/>
          <w:szCs w:val="28"/>
          <w:lang w:val="uk-UA"/>
        </w:rPr>
        <w:t>Рівненської міської територіальної громади</w:t>
      </w:r>
      <w:r w:rsidRPr="00EA2AA5">
        <w:rPr>
          <w:rFonts w:ascii="Times New Roman" w:hAnsi="Times New Roman" w:cs="Times New Roman"/>
          <w:sz w:val="28"/>
          <w:szCs w:val="28"/>
          <w:lang w:val="uk-UA"/>
        </w:rPr>
        <w:t xml:space="preserve"> та розвитку співпраці органів місцевого самоврядування</w:t>
      </w:r>
      <w:r w:rsidR="00864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2AA5">
        <w:rPr>
          <w:rFonts w:ascii="Times New Roman" w:hAnsi="Times New Roman" w:cs="Times New Roman"/>
          <w:sz w:val="28"/>
          <w:szCs w:val="28"/>
          <w:lang w:val="uk-UA"/>
        </w:rPr>
        <w:t>з представниками громадськості, шляхом встановлення пам’ятних дощок видатним історичним особистостям чи історичним подіям.</w:t>
      </w:r>
      <w:r w:rsidRPr="00350B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2AA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пам’ятних/анотаційних дощок є однією з форм увічнення пам’яті видатних осіб і вшанування визначних історичних подій, що відбулися </w:t>
      </w:r>
      <w:r w:rsidR="004D34A6" w:rsidRPr="004D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</w:t>
      </w:r>
      <w:r w:rsidR="004D34A6" w:rsidRPr="00350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Рівненської міської територіальної громади</w:t>
      </w:r>
      <w:r w:rsidRPr="00EA2AA5">
        <w:rPr>
          <w:rFonts w:ascii="Times New Roman" w:hAnsi="Times New Roman" w:cs="Times New Roman"/>
          <w:sz w:val="28"/>
          <w:szCs w:val="28"/>
          <w:lang w:val="uk-UA"/>
        </w:rPr>
        <w:t>. Пам’ятні/</w:t>
      </w:r>
      <w:proofErr w:type="spellStart"/>
      <w:r w:rsidRPr="00EA2AA5">
        <w:rPr>
          <w:rFonts w:ascii="Times New Roman" w:hAnsi="Times New Roman" w:cs="Times New Roman"/>
          <w:sz w:val="28"/>
          <w:szCs w:val="28"/>
          <w:lang w:val="uk-UA"/>
        </w:rPr>
        <w:t>анотаційні</w:t>
      </w:r>
      <w:proofErr w:type="spellEnd"/>
      <w:r w:rsidRPr="00EA2AA5">
        <w:rPr>
          <w:rFonts w:ascii="Times New Roman" w:hAnsi="Times New Roman" w:cs="Times New Roman"/>
          <w:sz w:val="28"/>
          <w:szCs w:val="28"/>
          <w:lang w:val="uk-UA"/>
        </w:rPr>
        <w:t xml:space="preserve"> дошки (меморіальні, пам’ятні, </w:t>
      </w:r>
      <w:proofErr w:type="spellStart"/>
      <w:r w:rsidRPr="00EA2AA5">
        <w:rPr>
          <w:rFonts w:ascii="Times New Roman" w:hAnsi="Times New Roman" w:cs="Times New Roman"/>
          <w:sz w:val="28"/>
          <w:szCs w:val="28"/>
          <w:lang w:val="uk-UA"/>
        </w:rPr>
        <w:t>анотаційні</w:t>
      </w:r>
      <w:proofErr w:type="spellEnd"/>
      <w:r w:rsidRPr="00EA2AA5">
        <w:rPr>
          <w:rFonts w:ascii="Times New Roman" w:hAnsi="Times New Roman" w:cs="Times New Roman"/>
          <w:sz w:val="28"/>
          <w:szCs w:val="28"/>
          <w:lang w:val="uk-UA"/>
        </w:rPr>
        <w:t xml:space="preserve"> дошки, дошки-вказівники тощо) є пам’ятними знаками, встановлюваними на фасадах, в інтер’єрах будівель, споруд і на закритих територіях, пов’язаних із історичними подіями, життям і діяльністю видатних громадян.</w:t>
      </w:r>
    </w:p>
    <w:p w14:paraId="12094346" w14:textId="442CA402" w:rsidR="00DF1EE7" w:rsidRPr="005F7D7A" w:rsidRDefault="004D34A6" w:rsidP="00B828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B8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1EE7"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Ініціаторами</w:t>
      </w:r>
      <w:r w:rsidR="00B8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1EE7"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</w:t>
      </w:r>
      <w:r w:rsidR="00864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B8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1EE7"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пам’ятних</w:t>
      </w:r>
      <w:r w:rsidR="00B8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1EE7"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знаків</w:t>
      </w:r>
      <w:r w:rsidR="00864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8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меморіальних, анотаційних </w:t>
      </w:r>
      <w:r w:rsidR="00DF1EE7"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дощок </w:t>
      </w:r>
      <w:r w:rsidR="005B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можуть бути державні органи, органи місцевого самоврядування, громадські організації, заклади, підприємства різних форм власності, </w:t>
      </w:r>
      <w:r w:rsidR="00DF1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фізичні та юридичні особи</w:t>
      </w:r>
      <w:r w:rsidR="005B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</w:t>
      </w:r>
      <w:r w:rsidR="00DF1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F1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ініціатори)</w:t>
      </w:r>
      <w:r w:rsidR="00DF1EE7"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8668968" w14:textId="69382AD0" w:rsidR="00DF1EE7" w:rsidRPr="005B5ABB" w:rsidRDefault="00DF1EE7" w:rsidP="00B828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8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Клопотання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знаків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анотаційних дощок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подаються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proofErr w:type="gram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клопотанні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proofErr w:type="gram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обґрунтувати</w:t>
      </w:r>
      <w:proofErr w:type="spellEnd"/>
      <w:r w:rsidR="00B8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доцільність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пам’ятного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знаку,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меморіальної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анотаційної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розташування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ескізний </w:t>
      </w:r>
      <w:proofErr w:type="spellStart"/>
      <w:r w:rsidR="005B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5B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зазначити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здійснюватися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подальшого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балансового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потребі, подається згода предст</w:t>
      </w:r>
      <w:r w:rsidR="00EE0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bookmarkStart w:id="0" w:name="_GoBack"/>
      <w:bookmarkEnd w:id="0"/>
      <w:r w:rsidR="005B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вників родини, балансоутримувача (</w:t>
      </w:r>
      <w:r w:rsidR="00EE0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власника</w:t>
      </w:r>
      <w:r w:rsidR="005B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будівлі, приміщення, території. </w:t>
      </w:r>
      <w:r w:rsidRPr="005B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додається біографічна або історична довідка про людину чи знаменну подію, на честь якої встановлюється пам’ятний знак, меморіальна, </w:t>
      </w:r>
      <w:proofErr w:type="spellStart"/>
      <w:r w:rsidRPr="005B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анотаційна</w:t>
      </w:r>
      <w:proofErr w:type="spellEnd"/>
      <w:r w:rsidRPr="005B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дошка з обов’язковим посиланням на історичні, архівні документи</w:t>
      </w:r>
      <w:r w:rsidR="004D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B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</w:t>
      </w:r>
      <w:r w:rsidR="005B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достовірні</w:t>
      </w:r>
      <w:r w:rsidRPr="005B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джерела інформації.</w:t>
      </w:r>
    </w:p>
    <w:p w14:paraId="60B21E5D" w14:textId="28BF985E" w:rsidR="00DF1EE7" w:rsidRPr="005F7D7A" w:rsidRDefault="00DF1EE7" w:rsidP="00DF1E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0B6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Клопотання про встановлення пам’ятних знаків, меморіальних, анотаційних дощок розглядаються </w:t>
      </w:r>
      <w:r w:rsidR="004D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омісією з питань найменування міських об’єктів, встановлення пам’ятних знаків, меморіальних, анотаційних дощок </w:t>
      </w:r>
      <w:r w:rsidR="004D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Рівненської міської територіальної громади (далі-Комісія)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DF964AF" w14:textId="4E2D6AE0" w:rsidR="005B5ABB" w:rsidRDefault="00DF1EE7" w:rsidP="00DF1E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0B6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Пропозиції </w:t>
      </w:r>
      <w:r w:rsidR="002F5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омісії</w:t>
      </w:r>
      <w:r w:rsidR="002F5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(протоколи) 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направляються в </w:t>
      </w:r>
      <w:r w:rsidR="002F5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містобудування та архітектури </w:t>
      </w:r>
      <w:r w:rsidR="002F5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Рівненської міської ради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для підготовки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B8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Рівненської міської ради, розпорядження міського голови про встановлення пам’ятних знаків</w:t>
      </w:r>
      <w:r w:rsidR="002F5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2F5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культури і </w:t>
      </w:r>
    </w:p>
    <w:p w14:paraId="19FA9B91" w14:textId="77777777" w:rsidR="005B5ABB" w:rsidRDefault="005B5ABB" w:rsidP="005B5ABB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0610B2" w14:textId="5EB32761" w:rsidR="005B5ABB" w:rsidRDefault="005B5ABB" w:rsidP="005B5ABB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</w:p>
    <w:p w14:paraId="2C43CFD8" w14:textId="6078A939" w:rsidR="00DF1EE7" w:rsidRDefault="00DF1EE7" w:rsidP="005B5A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туризму </w:t>
      </w:r>
      <w:r w:rsidR="002F5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Рівненської міської ради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для підготовки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B8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міського голови про встановлення меморіальних, анотаційних дощок.</w:t>
      </w:r>
    </w:p>
    <w:p w14:paraId="40896730" w14:textId="0E56F6F3" w:rsidR="00DF1EE7" w:rsidRPr="00EA2AA5" w:rsidRDefault="00DF1EE7" w:rsidP="00A2782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0B6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5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2F5CFA"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омісі</w:t>
      </w:r>
      <w:r w:rsidR="002F5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2F5CFA"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найменування міських об’єктів, встановлення пам’ятних знаків, меморіальних, анотаційних дощок </w:t>
      </w:r>
      <w:r w:rsidR="002F5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Рівненської міської територіальної громади погоджує </w:t>
      </w:r>
      <w:r w:rsidR="00A27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місця встановлення, </w:t>
      </w:r>
      <w:r w:rsidR="002F5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скізні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B8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пам’ятних знаків, меморіальних, анотаційних</w:t>
      </w:r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дощок</w:t>
      </w:r>
      <w:r w:rsidR="00A27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зображення,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5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тексти. При необхідності</w:t>
      </w:r>
      <w:r w:rsidR="00A27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F5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залучаються </w:t>
      </w:r>
      <w:r w:rsidR="000B6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профільні </w:t>
      </w:r>
      <w:r w:rsidR="002F5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фахівці, експерти. </w:t>
      </w:r>
      <w:r w:rsidRPr="00EA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будівля, на якій має бути розміщен</w:t>
      </w:r>
      <w:r w:rsidR="00A27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EA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меморіальн</w:t>
      </w:r>
      <w:r w:rsidR="00A27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EA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EA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анотаційн</w:t>
      </w:r>
      <w:r w:rsidR="00A27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</w:t>
      </w:r>
      <w:r w:rsidR="00A27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</w:t>
      </w:r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віднесена до категорії об’єктів культурної спадщини </w:t>
      </w:r>
      <w:r w:rsidR="000B6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 значення</w:t>
      </w:r>
      <w:r w:rsidR="00A27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B6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пам’ятний знак встановлюється в охоронній зоні - необхідне погодження місцевого органу охорони культурної спадщини.</w:t>
      </w:r>
    </w:p>
    <w:p w14:paraId="72486E7B" w14:textId="70A604F7" w:rsidR="00DF1EE7" w:rsidRPr="005F7D7A" w:rsidRDefault="00DF1EE7" w:rsidP="00DF1E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B6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знаків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анотаційної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дощок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благодійних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внесків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proofErr w:type="gram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заборонених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 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C360EA" w14:textId="77777777" w:rsidR="00DF1EE7" w:rsidRPr="005F7D7A" w:rsidRDefault="00DF1EE7" w:rsidP="00DF1E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Надписи на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знаках,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анотаційних 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дошках</w:t>
      </w:r>
      <w:proofErr w:type="spellEnd"/>
      <w:proofErr w:type="gram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подаються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українською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простій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стислій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скорочень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Надписи на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знаках,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анотаційних </w:t>
      </w:r>
      <w:proofErr w:type="spellStart"/>
      <w:proofErr w:type="gram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дошках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пов'язаних</w:t>
      </w:r>
      <w:proofErr w:type="spellEnd"/>
      <w:proofErr w:type="gram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діячами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дублюватися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народу,  до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належить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особа,  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пам'ять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увічнюється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69D124" w14:textId="761FF612" w:rsidR="00DF1EE7" w:rsidRPr="005F7D7A" w:rsidRDefault="00DF1EE7" w:rsidP="00DF1E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proofErr w:type="gram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Меморіальна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дошка</w:t>
      </w:r>
      <w:proofErr w:type="spellEnd"/>
      <w:proofErr w:type="gram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згадку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видатну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встановлюється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,  як правило</w:t>
      </w:r>
      <w:r w:rsidR="000B6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одна</w:t>
      </w:r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1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смерті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за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колишнім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місцем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="007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навчання,</w:t>
      </w:r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892DA4" w14:textId="0BCE0649" w:rsidR="00DF1EE7" w:rsidRDefault="00DF1EE7" w:rsidP="00DF1E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Облікова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пам’ятні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меморіальні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анотаційні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відображається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паспортах</w:t>
      </w:r>
      <w:proofErr w:type="gramEnd"/>
      <w:r w:rsidR="00A27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зберігається в Управлінні культури і туризму виконавчого комітету Рівненської міської ради.</w:t>
      </w:r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клопотання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біографічну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знаменну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подію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честь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встановлюється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пам’ятний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меморіальна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анотаційна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дошка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обов’язковим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посиланням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історичні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архівні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достовірні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6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копія протоколу Комісії,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спадщини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розміщено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анотаційну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віднесена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спадщини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пам’ятний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встановлений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охоронній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зоні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знаків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анотаційних дощок на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Рівненської міської територіальної громади</w:t>
      </w:r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пропозиціями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="00B8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пам’ятного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знаку,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меморіальної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анотаційної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погодженого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погодженого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0B6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фото 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пам’ятного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знаку,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меморіальної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анотаційної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автора,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виготовлено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пам’ятний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меморіальна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анотаційної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дошка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балансоутримувача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взяття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пам’ятку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культурної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спадщини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6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погодження родини, балансоутримувача</w:t>
      </w:r>
      <w:r w:rsidR="007E4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(власника)</w:t>
      </w:r>
      <w:r w:rsidR="000B6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будівлі, приміщення. </w:t>
      </w:r>
    </w:p>
    <w:p w14:paraId="38706CDE" w14:textId="4C0D4AFA" w:rsidR="00B82895" w:rsidRDefault="00B82895" w:rsidP="00DF1E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73CE13" w14:textId="79D3D49D" w:rsidR="00B82895" w:rsidRDefault="00B82895" w:rsidP="007E4E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9090C8" w14:textId="77777777" w:rsidR="007E4E98" w:rsidRDefault="007E4E98" w:rsidP="007E4E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726D18" w14:textId="0BD00E7C" w:rsidR="00B82895" w:rsidRPr="000B61B4" w:rsidRDefault="00B82895" w:rsidP="00B82895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</w:p>
    <w:p w14:paraId="3DD7AE93" w14:textId="77777777" w:rsidR="00B82895" w:rsidRDefault="00DF1EE7" w:rsidP="00B828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Відповідальність за збереження, санітарний та естетичний стан пам’ятних знаків, меморіальних, анотаційних дощок покладається на</w:t>
      </w:r>
      <w:r w:rsidR="000B6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ініціаторів </w:t>
      </w:r>
      <w:r w:rsidR="00561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балансоутримувачів</w:t>
      </w:r>
      <w:r w:rsidR="00561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7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відповідних об’єктів.</w:t>
      </w:r>
    </w:p>
    <w:p w14:paraId="4D44AD5B" w14:textId="6DD92119" w:rsidR="00DF1EE7" w:rsidRPr="00B82895" w:rsidRDefault="00DF1EE7" w:rsidP="00B828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Знесення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переміщення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заміна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знаків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меморіальних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анотаційних дощок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чинного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F7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BB5E70" w14:textId="38E39313" w:rsidR="00DF1EE7" w:rsidRPr="00691352" w:rsidRDefault="00DF1EE7" w:rsidP="00DF1EE7">
      <w:pPr>
        <w:shd w:val="clear" w:color="auto" w:fill="FFFFFF"/>
        <w:tabs>
          <w:tab w:val="left" w:pos="509"/>
        </w:tabs>
        <w:spacing w:after="0"/>
        <w:ind w:right="24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691352">
        <w:rPr>
          <w:rFonts w:ascii="Times New Roman" w:hAnsi="Times New Roman"/>
          <w:sz w:val="28"/>
          <w:szCs w:val="28"/>
          <w:lang w:val="uk-UA"/>
        </w:rPr>
        <w:t xml:space="preserve">2. Макет </w:t>
      </w:r>
      <w:r w:rsidR="001B77A4">
        <w:rPr>
          <w:rFonts w:ascii="Times New Roman" w:hAnsi="Times New Roman"/>
          <w:sz w:val="28"/>
          <w:szCs w:val="28"/>
          <w:lang w:val="uk-UA"/>
        </w:rPr>
        <w:t>меморіальної</w:t>
      </w:r>
      <w:r w:rsidRPr="00691352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691352">
        <w:rPr>
          <w:rFonts w:ascii="Times New Roman" w:hAnsi="Times New Roman"/>
          <w:sz w:val="28"/>
          <w:szCs w:val="28"/>
          <w:lang w:val="uk-UA"/>
        </w:rPr>
        <w:t>анотаційної</w:t>
      </w:r>
      <w:proofErr w:type="spellEnd"/>
      <w:r w:rsidRPr="00691352">
        <w:rPr>
          <w:rFonts w:ascii="Times New Roman" w:hAnsi="Times New Roman"/>
          <w:sz w:val="28"/>
          <w:szCs w:val="28"/>
          <w:lang w:val="uk-UA"/>
        </w:rPr>
        <w:t xml:space="preserve"> дошки повинен містити: фото особи чи події (20-40 відсотків від загальної площі), текст українською мовою, логотип </w:t>
      </w:r>
      <w:r>
        <w:rPr>
          <w:rFonts w:ascii="Times New Roman" w:hAnsi="Times New Roman"/>
          <w:sz w:val="28"/>
          <w:szCs w:val="28"/>
          <w:lang w:val="uk-UA"/>
        </w:rPr>
        <w:t>Рівненської</w:t>
      </w:r>
      <w:r w:rsidRPr="00691352">
        <w:rPr>
          <w:rFonts w:ascii="Times New Roman" w:hAnsi="Times New Roman"/>
          <w:sz w:val="28"/>
          <w:szCs w:val="28"/>
          <w:lang w:val="uk-UA"/>
        </w:rPr>
        <w:t xml:space="preserve"> міської ради (2 відсотки від загальної площі), місце для </w:t>
      </w:r>
      <w:r>
        <w:rPr>
          <w:rFonts w:ascii="Times New Roman" w:hAnsi="Times New Roman"/>
          <w:sz w:val="28"/>
          <w:szCs w:val="28"/>
          <w:lang w:val="en-US"/>
        </w:rPr>
        <w:t>QR</w:t>
      </w:r>
      <w:r w:rsidRPr="00691352">
        <w:rPr>
          <w:rFonts w:ascii="Times New Roman" w:hAnsi="Times New Roman"/>
          <w:sz w:val="28"/>
          <w:szCs w:val="28"/>
          <w:lang w:val="uk-UA"/>
        </w:rPr>
        <w:t xml:space="preserve">-коду (посилання на </w:t>
      </w:r>
      <w:r w:rsidR="00B82895">
        <w:rPr>
          <w:rFonts w:ascii="Times New Roman" w:hAnsi="Times New Roman"/>
          <w:sz w:val="28"/>
          <w:szCs w:val="28"/>
          <w:lang w:val="uk-UA"/>
        </w:rPr>
        <w:t>І</w:t>
      </w:r>
      <w:r w:rsidRPr="00691352">
        <w:rPr>
          <w:rFonts w:ascii="Times New Roman" w:hAnsi="Times New Roman"/>
          <w:sz w:val="28"/>
          <w:szCs w:val="28"/>
          <w:lang w:val="uk-UA"/>
        </w:rPr>
        <w:t xml:space="preserve">нтернет-сторінку встановленої дошки, що знаходиться на сайті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культури </w:t>
      </w:r>
      <w:r w:rsidR="00B82895">
        <w:rPr>
          <w:rFonts w:ascii="Times New Roman" w:hAnsi="Times New Roman"/>
          <w:sz w:val="28"/>
          <w:szCs w:val="28"/>
          <w:lang w:val="uk-UA"/>
        </w:rPr>
        <w:t>і туризму виконавч</w:t>
      </w:r>
      <w:r w:rsidR="001B77A4">
        <w:rPr>
          <w:rFonts w:ascii="Times New Roman" w:hAnsi="Times New Roman"/>
          <w:sz w:val="28"/>
          <w:szCs w:val="28"/>
          <w:lang w:val="uk-UA"/>
        </w:rPr>
        <w:t>ого комітету Рівненської міської ради</w:t>
      </w:r>
      <w:r w:rsidRPr="00691352">
        <w:rPr>
          <w:rFonts w:ascii="Times New Roman" w:hAnsi="Times New Roman"/>
          <w:sz w:val="28"/>
          <w:szCs w:val="28"/>
          <w:lang w:val="uk-UA"/>
        </w:rPr>
        <w:t xml:space="preserve"> (2 відсотки від загальної площі), також може бути розміщено логотип та назва спонсора встановлення дошки (не більше 2 відсотків до загальної площі). </w:t>
      </w:r>
    </w:p>
    <w:p w14:paraId="5522DB7B" w14:textId="5413D6EC" w:rsidR="00DF1EE7" w:rsidRPr="00691352" w:rsidRDefault="00DF1EE7" w:rsidP="00DF1EE7">
      <w:pPr>
        <w:shd w:val="clear" w:color="auto" w:fill="FFFFFF"/>
        <w:tabs>
          <w:tab w:val="left" w:pos="509"/>
        </w:tabs>
        <w:spacing w:after="0"/>
        <w:ind w:right="2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4E6">
        <w:rPr>
          <w:rFonts w:ascii="Times New Roman" w:hAnsi="Times New Roman" w:cs="Times New Roman"/>
          <w:sz w:val="28"/>
          <w:szCs w:val="28"/>
          <w:lang w:val="uk-UA"/>
        </w:rPr>
        <w:t xml:space="preserve">13. Управління культури і туризму виконавчого комітету Рівненської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розміщує інформацію </w:t>
      </w:r>
      <w:r w:rsidRPr="001454E6">
        <w:rPr>
          <w:rFonts w:ascii="Times New Roman" w:hAnsi="Times New Roman" w:cs="Times New Roman"/>
          <w:sz w:val="28"/>
          <w:szCs w:val="28"/>
          <w:lang w:val="uk-UA"/>
        </w:rPr>
        <w:t>про особу чи подію</w:t>
      </w:r>
      <w:r w:rsidR="007E4E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454E6">
        <w:rPr>
          <w:rFonts w:ascii="Times New Roman" w:hAnsi="Times New Roman" w:cs="Times New Roman"/>
          <w:sz w:val="28"/>
          <w:szCs w:val="28"/>
          <w:lang w:val="uk-UA"/>
        </w:rPr>
        <w:t xml:space="preserve"> на честь якої  встановлено увічнення, яка зчитуватиметься і через </w:t>
      </w:r>
      <w:r w:rsidRPr="00EA2AA5">
        <w:rPr>
          <w:rFonts w:ascii="Times New Roman" w:hAnsi="Times New Roman" w:cs="Times New Roman"/>
          <w:sz w:val="28"/>
          <w:szCs w:val="28"/>
        </w:rPr>
        <w:t>QR</w:t>
      </w:r>
      <w:r w:rsidRPr="001454E6">
        <w:rPr>
          <w:rFonts w:ascii="Times New Roman" w:hAnsi="Times New Roman" w:cs="Times New Roman"/>
          <w:sz w:val="28"/>
          <w:szCs w:val="28"/>
          <w:lang w:val="uk-UA"/>
        </w:rPr>
        <w:t xml:space="preserve">-код, що розміщений на пам’ятному знаку, меморіальній чи  </w:t>
      </w:r>
      <w:proofErr w:type="spellStart"/>
      <w:r w:rsidRPr="001454E6">
        <w:rPr>
          <w:rFonts w:ascii="Times New Roman" w:hAnsi="Times New Roman" w:cs="Times New Roman"/>
          <w:sz w:val="28"/>
          <w:szCs w:val="28"/>
          <w:lang w:val="uk-UA"/>
        </w:rPr>
        <w:t>анотаційній</w:t>
      </w:r>
      <w:proofErr w:type="spellEnd"/>
      <w:r w:rsidRPr="001454E6">
        <w:rPr>
          <w:rFonts w:ascii="Times New Roman" w:hAnsi="Times New Roman" w:cs="Times New Roman"/>
          <w:sz w:val="28"/>
          <w:szCs w:val="28"/>
          <w:lang w:val="uk-UA"/>
        </w:rPr>
        <w:t xml:space="preserve"> дошці</w:t>
      </w:r>
      <w:r w:rsidRPr="0069135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54AF3FF" w14:textId="2C7C0579" w:rsidR="00DF1EE7" w:rsidRPr="00691352" w:rsidRDefault="00DF1EE7" w:rsidP="00DF1EE7">
      <w:pPr>
        <w:shd w:val="clear" w:color="auto" w:fill="FFFFFF"/>
        <w:tabs>
          <w:tab w:val="left" w:pos="509"/>
        </w:tabs>
        <w:spacing w:after="0"/>
        <w:ind w:right="24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91352">
        <w:rPr>
          <w:rFonts w:ascii="Times New Roman" w:hAnsi="Times New Roman"/>
          <w:sz w:val="28"/>
          <w:szCs w:val="28"/>
          <w:lang w:val="uk-UA"/>
        </w:rPr>
        <w:t xml:space="preserve">- фото </w:t>
      </w:r>
      <w:r w:rsidR="001B77A4">
        <w:rPr>
          <w:rFonts w:ascii="Times New Roman" w:hAnsi="Times New Roman"/>
          <w:sz w:val="28"/>
          <w:szCs w:val="28"/>
          <w:lang w:val="uk-UA"/>
        </w:rPr>
        <w:t>меморіальної</w:t>
      </w:r>
      <w:r w:rsidRPr="00691352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691352">
        <w:rPr>
          <w:rFonts w:ascii="Times New Roman" w:hAnsi="Times New Roman"/>
          <w:sz w:val="28"/>
          <w:szCs w:val="28"/>
          <w:lang w:val="uk-UA"/>
        </w:rPr>
        <w:t>анотаційної</w:t>
      </w:r>
      <w:proofErr w:type="spellEnd"/>
      <w:r w:rsidRPr="00691352">
        <w:rPr>
          <w:rFonts w:ascii="Times New Roman" w:hAnsi="Times New Roman"/>
          <w:sz w:val="28"/>
          <w:szCs w:val="28"/>
          <w:lang w:val="uk-UA"/>
        </w:rPr>
        <w:t xml:space="preserve"> дошки та адреса її розташування;</w:t>
      </w:r>
    </w:p>
    <w:p w14:paraId="177F5036" w14:textId="77777777" w:rsidR="00DF1EE7" w:rsidRPr="001454E6" w:rsidRDefault="00DF1EE7" w:rsidP="00DF1EE7">
      <w:pPr>
        <w:shd w:val="clear" w:color="auto" w:fill="FFFFFF"/>
        <w:tabs>
          <w:tab w:val="left" w:pos="509"/>
        </w:tabs>
        <w:spacing w:after="0"/>
        <w:ind w:right="24" w:firstLine="720"/>
        <w:jc w:val="both"/>
        <w:rPr>
          <w:rFonts w:ascii="Times New Roman" w:hAnsi="Times New Roman"/>
          <w:sz w:val="28"/>
          <w:szCs w:val="28"/>
        </w:rPr>
      </w:pPr>
      <w:r w:rsidRPr="001454E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454E6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1454E6">
        <w:rPr>
          <w:rFonts w:ascii="Times New Roman" w:hAnsi="Times New Roman"/>
          <w:sz w:val="28"/>
          <w:szCs w:val="28"/>
        </w:rPr>
        <w:t xml:space="preserve"> про особу </w:t>
      </w:r>
      <w:proofErr w:type="spellStart"/>
      <w:r w:rsidRPr="001454E6">
        <w:rPr>
          <w:rFonts w:ascii="Times New Roman" w:hAnsi="Times New Roman"/>
          <w:sz w:val="28"/>
          <w:szCs w:val="28"/>
        </w:rPr>
        <w:t>чи</w:t>
      </w:r>
      <w:proofErr w:type="spellEnd"/>
      <w:r w:rsidRPr="001454E6">
        <w:rPr>
          <w:rFonts w:ascii="Times New Roman" w:hAnsi="Times New Roman"/>
          <w:sz w:val="28"/>
          <w:szCs w:val="28"/>
        </w:rPr>
        <w:t xml:space="preserve"> подію, на честь якої встановлено увічнення з посиланням на офіційні джерела;</w:t>
      </w:r>
    </w:p>
    <w:p w14:paraId="0A34E18A" w14:textId="18BC5D31" w:rsidR="00DF1EE7" w:rsidRPr="001454E6" w:rsidRDefault="00DF1EE7" w:rsidP="00DF1EE7">
      <w:pPr>
        <w:shd w:val="clear" w:color="auto" w:fill="FFFFFF"/>
        <w:tabs>
          <w:tab w:val="left" w:pos="509"/>
        </w:tabs>
        <w:spacing w:after="0"/>
        <w:ind w:right="24" w:firstLine="720"/>
        <w:jc w:val="both"/>
        <w:rPr>
          <w:rFonts w:ascii="Times New Roman" w:hAnsi="Times New Roman"/>
          <w:sz w:val="28"/>
          <w:szCs w:val="28"/>
        </w:rPr>
      </w:pPr>
      <w:r w:rsidRPr="001454E6">
        <w:rPr>
          <w:rFonts w:ascii="Times New Roman" w:hAnsi="Times New Roman"/>
          <w:sz w:val="28"/>
          <w:szCs w:val="28"/>
        </w:rPr>
        <w:t xml:space="preserve">- інформація про </w:t>
      </w:r>
      <w:proofErr w:type="spellStart"/>
      <w:r w:rsidRPr="001454E6">
        <w:rPr>
          <w:rFonts w:ascii="Times New Roman" w:hAnsi="Times New Roman"/>
          <w:sz w:val="28"/>
          <w:szCs w:val="28"/>
        </w:rPr>
        <w:t>фізичну чи юридичну</w:t>
      </w:r>
      <w:proofErr w:type="spellEnd"/>
      <w:r w:rsidRPr="001454E6">
        <w:rPr>
          <w:rFonts w:ascii="Times New Roman" w:hAnsi="Times New Roman"/>
          <w:sz w:val="28"/>
          <w:szCs w:val="28"/>
        </w:rPr>
        <w:t xml:space="preserve"> особу</w:t>
      </w:r>
      <w:r w:rsidR="001B77A4">
        <w:rPr>
          <w:rFonts w:ascii="Times New Roman" w:hAnsi="Times New Roman"/>
          <w:sz w:val="28"/>
          <w:szCs w:val="28"/>
          <w:lang w:val="uk-UA"/>
        </w:rPr>
        <w:t>,</w:t>
      </w:r>
      <w:r w:rsidRPr="001454E6">
        <w:rPr>
          <w:rFonts w:ascii="Times New Roman" w:hAnsi="Times New Roman"/>
          <w:sz w:val="28"/>
          <w:szCs w:val="28"/>
        </w:rPr>
        <w:t xml:space="preserve"> за клопотанням якої було встановлено дошку;</w:t>
      </w:r>
    </w:p>
    <w:p w14:paraId="29BD2E45" w14:textId="77777777" w:rsidR="00DF1EE7" w:rsidRDefault="00DF1EE7" w:rsidP="00DF1EE7">
      <w:pPr>
        <w:shd w:val="clear" w:color="auto" w:fill="FFFFFF"/>
        <w:tabs>
          <w:tab w:val="left" w:pos="509"/>
        </w:tabs>
        <w:spacing w:after="0"/>
        <w:ind w:right="24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454E6">
        <w:rPr>
          <w:rFonts w:ascii="Times New Roman" w:hAnsi="Times New Roman"/>
          <w:sz w:val="28"/>
          <w:szCs w:val="28"/>
        </w:rPr>
        <w:t>- інформація про джерела фінансування встановлення дошки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9A4DD50" w14:textId="4AC3E636" w:rsidR="00DF1EE7" w:rsidRPr="009D02D3" w:rsidRDefault="00DF1EE7" w:rsidP="00DF1EE7">
      <w:pPr>
        <w:shd w:val="clear" w:color="auto" w:fill="FFFFFF"/>
        <w:tabs>
          <w:tab w:val="left" w:pos="509"/>
        </w:tabs>
        <w:spacing w:after="0"/>
        <w:ind w:right="24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D02D3">
        <w:rPr>
          <w:rFonts w:ascii="Times New Roman" w:hAnsi="Times New Roman"/>
          <w:sz w:val="28"/>
          <w:szCs w:val="28"/>
          <w:lang w:val="uk-UA"/>
        </w:rPr>
        <w:t>14.</w:t>
      </w:r>
      <w:r w:rsidRPr="00691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82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D02D3">
        <w:rPr>
          <w:rFonts w:ascii="Times New Roman" w:hAnsi="Times New Roman" w:cs="Times New Roman"/>
          <w:sz w:val="28"/>
          <w:szCs w:val="28"/>
          <w:lang w:val="uk-UA"/>
        </w:rPr>
        <w:t>рганізацію у</w:t>
      </w:r>
      <w:r w:rsidRPr="00691352">
        <w:rPr>
          <w:rFonts w:ascii="Times New Roman" w:hAnsi="Times New Roman" w:cs="Times New Roman"/>
          <w:sz w:val="28"/>
          <w:szCs w:val="28"/>
          <w:lang w:val="uk-UA"/>
        </w:rPr>
        <w:t>рочист</w:t>
      </w:r>
      <w:r w:rsidRPr="009D02D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91352">
        <w:rPr>
          <w:rFonts w:ascii="Times New Roman" w:hAnsi="Times New Roman" w:cs="Times New Roman"/>
          <w:sz w:val="28"/>
          <w:szCs w:val="28"/>
          <w:lang w:val="uk-UA"/>
        </w:rPr>
        <w:t xml:space="preserve"> відкриття пам’ятн</w:t>
      </w:r>
      <w:r w:rsidRPr="009D02D3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691352">
        <w:rPr>
          <w:rFonts w:ascii="Times New Roman" w:hAnsi="Times New Roman" w:cs="Times New Roman"/>
          <w:sz w:val="28"/>
          <w:szCs w:val="28"/>
          <w:lang w:val="uk-UA"/>
        </w:rPr>
        <w:t>знак</w:t>
      </w:r>
      <w:r w:rsidRPr="009D02D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91352">
        <w:rPr>
          <w:rFonts w:ascii="Times New Roman" w:hAnsi="Times New Roman" w:cs="Times New Roman"/>
          <w:sz w:val="28"/>
          <w:szCs w:val="28"/>
          <w:lang w:val="uk-UA"/>
        </w:rPr>
        <w:t>, меморіальної</w:t>
      </w:r>
      <w:r w:rsidRPr="009D02D3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91352">
        <w:rPr>
          <w:rFonts w:ascii="Times New Roman" w:hAnsi="Times New Roman" w:cs="Times New Roman"/>
          <w:sz w:val="28"/>
          <w:szCs w:val="28"/>
          <w:lang w:val="uk-UA"/>
        </w:rPr>
        <w:t xml:space="preserve"> анотаційних до</w:t>
      </w:r>
      <w:r w:rsidRPr="009D02D3">
        <w:rPr>
          <w:rFonts w:ascii="Times New Roman" w:hAnsi="Times New Roman" w:cs="Times New Roman"/>
          <w:sz w:val="28"/>
          <w:szCs w:val="28"/>
          <w:lang w:val="uk-UA"/>
        </w:rPr>
        <w:t xml:space="preserve">шки </w:t>
      </w:r>
      <w:r w:rsidR="00A27826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Pr="009D0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9D9">
        <w:rPr>
          <w:rFonts w:ascii="Times New Roman" w:hAnsi="Times New Roman" w:cs="Times New Roman"/>
          <w:sz w:val="28"/>
          <w:szCs w:val="28"/>
          <w:lang w:val="uk-UA"/>
        </w:rPr>
        <w:t xml:space="preserve">ініціатор, </w:t>
      </w:r>
      <w:r w:rsidRPr="009D02D3"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туризму виконавчого комітету Рівненської міської ради</w:t>
      </w:r>
      <w:r w:rsidR="001E79D9">
        <w:rPr>
          <w:rFonts w:ascii="Times New Roman" w:hAnsi="Times New Roman" w:cs="Times New Roman"/>
          <w:sz w:val="28"/>
          <w:szCs w:val="28"/>
          <w:lang w:val="uk-UA"/>
        </w:rPr>
        <w:t xml:space="preserve"> (при потребі)</w:t>
      </w:r>
      <w:r w:rsidRPr="009D02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4CB3482" w14:textId="2CEAC77A" w:rsidR="00DF1EE7" w:rsidRDefault="00DF1EE7" w:rsidP="00DF1EE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5F368F7" w14:textId="77777777" w:rsidR="001B77A4" w:rsidRDefault="001B77A4" w:rsidP="00DF1EE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AA2F07" w14:textId="77777777" w:rsidR="00DF1EE7" w:rsidRPr="00EA2AA5" w:rsidRDefault="00DF1EE7" w:rsidP="00EA2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5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75DAE42D" w14:textId="77777777" w:rsidR="00DF1EE7" w:rsidRPr="00EA2AA5" w:rsidRDefault="00DF1EE7" w:rsidP="00EA2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5">
        <w:rPr>
          <w:rFonts w:ascii="Times New Roman" w:hAnsi="Times New Roman" w:cs="Times New Roman"/>
          <w:sz w:val="28"/>
          <w:szCs w:val="28"/>
        </w:rPr>
        <w:t>виконкому                                                                                   Марія КОРНІЙЧУК</w:t>
      </w:r>
    </w:p>
    <w:p w14:paraId="69707ADF" w14:textId="77777777" w:rsidR="00DF1EE7" w:rsidRPr="00EA2AA5" w:rsidRDefault="00DF1EE7" w:rsidP="00EA2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26A5D7" w14:textId="77777777" w:rsidR="00DF1EE7" w:rsidRDefault="00DF1EE7" w:rsidP="00DF1E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4B4E101" w14:textId="77777777" w:rsidR="00DF1EE7" w:rsidRPr="005F7D7A" w:rsidRDefault="00DF1EE7" w:rsidP="00DF1EE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28AA2C" w14:textId="77777777" w:rsidR="00DF1EE7" w:rsidRPr="005F7D7A" w:rsidRDefault="00DF1EE7" w:rsidP="00DF1EE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15266A" w14:textId="77777777" w:rsidR="00DF1EE7" w:rsidRPr="005F7D7A" w:rsidRDefault="00DF1EE7" w:rsidP="00DF1EE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6F6E79" w14:textId="77777777" w:rsidR="00DF1EE7" w:rsidRPr="005F7D7A" w:rsidRDefault="00DF1EE7" w:rsidP="00DF1EE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EDFA1D" w14:textId="77777777" w:rsidR="00DF1EE7" w:rsidRPr="005F7D7A" w:rsidRDefault="00DF1EE7" w:rsidP="00DF1EE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A1026C" w14:textId="77777777" w:rsidR="00DF1EE7" w:rsidRPr="005F7D7A" w:rsidRDefault="00DF1EE7" w:rsidP="00DF1EE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E6EBE8" w14:textId="77777777" w:rsidR="00DF1EE7" w:rsidRPr="005F7D7A" w:rsidRDefault="00DF1EE7" w:rsidP="00DF1EE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F51B17" w14:textId="77777777" w:rsidR="00DF1EE7" w:rsidRPr="005F7D7A" w:rsidRDefault="00DF1EE7" w:rsidP="00DF1EE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1D2C48" w14:textId="77777777" w:rsidR="00DF1EE7" w:rsidRPr="005F7D7A" w:rsidRDefault="00DF1EE7" w:rsidP="00DF1EE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38816D" w14:textId="77777777" w:rsidR="00DF1EE7" w:rsidRPr="005F7D7A" w:rsidRDefault="00DF1EE7" w:rsidP="00DF1EE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CA0013" w14:textId="77777777" w:rsidR="00DF1EE7" w:rsidRPr="005F7D7A" w:rsidRDefault="00DF1EE7" w:rsidP="00DF1EE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71ABB3" w14:textId="77777777" w:rsidR="00DF1EE7" w:rsidRPr="005F7D7A" w:rsidRDefault="00DF1EE7" w:rsidP="00DF1EE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D4C0D9" w14:textId="77777777" w:rsidR="00DF1EE7" w:rsidRPr="005F7D7A" w:rsidRDefault="00DF1EE7" w:rsidP="00DF1EE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F74856" w14:textId="77777777" w:rsidR="00DF1EE7" w:rsidRPr="005F7D7A" w:rsidRDefault="00DF1EE7" w:rsidP="00DF1EE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9EB653" w14:textId="77777777" w:rsidR="00DF1EE7" w:rsidRDefault="00DF1EE7" w:rsidP="00DF1EE7"/>
    <w:p w14:paraId="1BA64F03" w14:textId="77777777" w:rsidR="00B7770C" w:rsidRDefault="00B7770C"/>
    <w:sectPr w:rsidR="00B7770C" w:rsidSect="00AE181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0C"/>
    <w:rsid w:val="000B61B4"/>
    <w:rsid w:val="001B77A4"/>
    <w:rsid w:val="001E79D9"/>
    <w:rsid w:val="002F5CFA"/>
    <w:rsid w:val="0031510C"/>
    <w:rsid w:val="004B0E2D"/>
    <w:rsid w:val="004D34A6"/>
    <w:rsid w:val="005616FC"/>
    <w:rsid w:val="005B5ABB"/>
    <w:rsid w:val="00691352"/>
    <w:rsid w:val="007E4E98"/>
    <w:rsid w:val="008647C1"/>
    <w:rsid w:val="008A6432"/>
    <w:rsid w:val="008C51A2"/>
    <w:rsid w:val="00A27826"/>
    <w:rsid w:val="00AE181A"/>
    <w:rsid w:val="00B7770C"/>
    <w:rsid w:val="00B82895"/>
    <w:rsid w:val="00C21A8E"/>
    <w:rsid w:val="00DB0C59"/>
    <w:rsid w:val="00DF1EE7"/>
    <w:rsid w:val="00E0025E"/>
    <w:rsid w:val="00E336CC"/>
    <w:rsid w:val="00E51F71"/>
    <w:rsid w:val="00EA2AA5"/>
    <w:rsid w:val="00EE097E"/>
    <w:rsid w:val="00FA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C5E1"/>
  <w15:chartTrackingRefBased/>
  <w15:docId w15:val="{6F71FD41-4EC9-4C8B-9A00-DCC402CF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EE7"/>
    <w:pPr>
      <w:spacing w:after="0"/>
      <w:ind w:firstLine="0"/>
    </w:pPr>
  </w:style>
  <w:style w:type="character" w:styleId="a4">
    <w:name w:val="Strong"/>
    <w:basedOn w:val="a0"/>
    <w:uiPriority w:val="99"/>
    <w:qFormat/>
    <w:rsid w:val="00DF1EE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DF1EE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FA59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D34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D3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31352-25B2-4D42-88D1-470C8B31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2023-09-08T11:32:00Z</cp:lastPrinted>
  <dcterms:created xsi:type="dcterms:W3CDTF">2023-09-08T11:30:00Z</dcterms:created>
  <dcterms:modified xsi:type="dcterms:W3CDTF">2023-09-08T11:34:00Z</dcterms:modified>
</cp:coreProperties>
</file>