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774" w:rsidRPr="00BC467F" w:rsidRDefault="003A6774" w:rsidP="00BC467F">
      <w:pPr>
        <w:shd w:val="clear" w:color="auto" w:fill="FFFFFF"/>
        <w:ind w:left="3780"/>
        <w:rPr>
          <w:sz w:val="26"/>
          <w:szCs w:val="26"/>
          <w:lang w:eastAsia="ru-RU"/>
        </w:rPr>
      </w:pPr>
      <w:r w:rsidRPr="00BC467F">
        <w:rPr>
          <w:spacing w:val="-7"/>
          <w:sz w:val="26"/>
          <w:szCs w:val="26"/>
          <w:lang w:eastAsia="ru-RU"/>
        </w:rPr>
        <w:t xml:space="preserve">                </w:t>
      </w:r>
      <w:r w:rsidRPr="00BC467F">
        <w:rPr>
          <w:spacing w:val="-7"/>
          <w:sz w:val="26"/>
          <w:szCs w:val="26"/>
          <w:lang w:eastAsia="ru-RU"/>
        </w:rPr>
        <w:tab/>
      </w:r>
      <w:r w:rsidRPr="00BC467F">
        <w:rPr>
          <w:spacing w:val="-7"/>
          <w:sz w:val="26"/>
          <w:szCs w:val="26"/>
          <w:lang w:eastAsia="ru-RU"/>
        </w:rPr>
        <w:tab/>
      </w:r>
      <w:r w:rsidRPr="00BC467F">
        <w:rPr>
          <w:spacing w:val="-7"/>
          <w:sz w:val="26"/>
          <w:szCs w:val="26"/>
          <w:lang w:eastAsia="ru-RU"/>
        </w:rPr>
        <w:tab/>
        <w:t xml:space="preserve"> Додаток </w:t>
      </w:r>
    </w:p>
    <w:p w:rsidR="003A6774" w:rsidRPr="00BC467F" w:rsidRDefault="003A6774" w:rsidP="00BC467F">
      <w:pPr>
        <w:shd w:val="clear" w:color="auto" w:fill="FFFFFF"/>
        <w:ind w:left="3780"/>
        <w:rPr>
          <w:spacing w:val="-4"/>
          <w:sz w:val="26"/>
          <w:szCs w:val="26"/>
          <w:lang w:eastAsia="ru-RU"/>
        </w:rPr>
      </w:pPr>
      <w:r w:rsidRPr="00BC467F">
        <w:rPr>
          <w:spacing w:val="-4"/>
          <w:sz w:val="26"/>
          <w:szCs w:val="26"/>
          <w:lang w:eastAsia="ru-RU"/>
        </w:rPr>
        <w:t xml:space="preserve">            </w:t>
      </w:r>
      <w:r w:rsidRPr="00BC467F">
        <w:rPr>
          <w:spacing w:val="-4"/>
          <w:sz w:val="26"/>
          <w:szCs w:val="26"/>
          <w:lang w:eastAsia="ru-RU"/>
        </w:rPr>
        <w:tab/>
      </w:r>
      <w:r w:rsidRPr="00BC467F">
        <w:rPr>
          <w:spacing w:val="-4"/>
          <w:sz w:val="26"/>
          <w:szCs w:val="26"/>
          <w:lang w:eastAsia="ru-RU"/>
        </w:rPr>
        <w:tab/>
        <w:t xml:space="preserve">    до рішення виконавчого комітету  </w:t>
      </w:r>
    </w:p>
    <w:p w:rsidR="003A6774" w:rsidRPr="00BC467F" w:rsidRDefault="003A6774" w:rsidP="00BC467F">
      <w:pPr>
        <w:shd w:val="clear" w:color="auto" w:fill="FFFFFF"/>
        <w:ind w:left="3780"/>
        <w:rPr>
          <w:sz w:val="26"/>
          <w:szCs w:val="26"/>
          <w:lang w:eastAsia="ru-RU"/>
        </w:rPr>
      </w:pPr>
      <w:r w:rsidRPr="00BC467F">
        <w:rPr>
          <w:sz w:val="26"/>
          <w:szCs w:val="26"/>
          <w:lang w:eastAsia="ru-RU"/>
        </w:rPr>
        <w:t xml:space="preserve">             </w:t>
      </w:r>
      <w:r w:rsidRPr="00BC467F">
        <w:rPr>
          <w:sz w:val="26"/>
          <w:szCs w:val="26"/>
          <w:lang w:eastAsia="ru-RU"/>
        </w:rPr>
        <w:tab/>
        <w:t xml:space="preserve">               „___”  ____________ 2023 року </w:t>
      </w:r>
    </w:p>
    <w:p w:rsidR="003A6774" w:rsidRPr="00BC467F" w:rsidRDefault="003A6774" w:rsidP="00BC467F">
      <w:pPr>
        <w:shd w:val="clear" w:color="auto" w:fill="FFFFFF"/>
        <w:ind w:left="3780"/>
        <w:rPr>
          <w:spacing w:val="-4"/>
          <w:sz w:val="26"/>
          <w:szCs w:val="26"/>
          <w:lang w:eastAsia="ru-RU"/>
        </w:rPr>
      </w:pPr>
      <w:r w:rsidRPr="00BC467F">
        <w:rPr>
          <w:sz w:val="26"/>
          <w:szCs w:val="26"/>
          <w:lang w:eastAsia="ru-RU"/>
        </w:rPr>
        <w:t xml:space="preserve">          </w:t>
      </w:r>
      <w:r w:rsidRPr="00BC467F">
        <w:rPr>
          <w:sz w:val="26"/>
          <w:szCs w:val="26"/>
          <w:lang w:eastAsia="ru-RU"/>
        </w:rPr>
        <w:tab/>
      </w:r>
      <w:r w:rsidRPr="00BC467F">
        <w:rPr>
          <w:sz w:val="26"/>
          <w:szCs w:val="26"/>
          <w:lang w:eastAsia="ru-RU"/>
        </w:rPr>
        <w:tab/>
        <w:t xml:space="preserve">    № _______</w:t>
      </w:r>
    </w:p>
    <w:p w:rsidR="003A6774" w:rsidRPr="00BC467F" w:rsidRDefault="003A6774" w:rsidP="00BC467F">
      <w:pPr>
        <w:jc w:val="center"/>
        <w:outlineLvl w:val="2"/>
        <w:rPr>
          <w:b/>
          <w:bCs/>
          <w:szCs w:val="28"/>
          <w:lang w:eastAsia="uk-UA"/>
        </w:rPr>
      </w:pPr>
    </w:p>
    <w:p w:rsidR="003A6774" w:rsidRPr="00BC467F" w:rsidRDefault="003A6774" w:rsidP="00BC467F">
      <w:pPr>
        <w:jc w:val="center"/>
        <w:outlineLvl w:val="2"/>
        <w:rPr>
          <w:b/>
          <w:bCs/>
          <w:szCs w:val="28"/>
          <w:lang w:eastAsia="uk-UA"/>
        </w:rPr>
      </w:pPr>
    </w:p>
    <w:p w:rsidR="003A6774" w:rsidRPr="00BC467F" w:rsidRDefault="003A6774" w:rsidP="00BC467F">
      <w:pPr>
        <w:jc w:val="center"/>
        <w:outlineLvl w:val="2"/>
        <w:rPr>
          <w:b/>
          <w:bCs/>
          <w:sz w:val="32"/>
          <w:szCs w:val="32"/>
          <w:lang w:eastAsia="uk-UA"/>
        </w:rPr>
      </w:pPr>
      <w:r w:rsidRPr="00BC467F">
        <w:rPr>
          <w:b/>
          <w:bCs/>
          <w:sz w:val="32"/>
          <w:szCs w:val="32"/>
          <w:lang w:eastAsia="uk-UA"/>
        </w:rPr>
        <w:t>ПРОГНОЗ</w:t>
      </w:r>
      <w:r w:rsidRPr="00BC467F">
        <w:rPr>
          <w:b/>
          <w:bCs/>
          <w:sz w:val="32"/>
          <w:szCs w:val="32"/>
          <w:lang w:eastAsia="uk-UA"/>
        </w:rPr>
        <w:br/>
        <w:t xml:space="preserve"> бюджету Рівненської міської територіальної громади </w:t>
      </w:r>
    </w:p>
    <w:p w:rsidR="003A6774" w:rsidRPr="00BC467F" w:rsidRDefault="003A6774" w:rsidP="00BC467F">
      <w:pPr>
        <w:jc w:val="center"/>
        <w:outlineLvl w:val="2"/>
        <w:rPr>
          <w:b/>
          <w:bCs/>
          <w:sz w:val="14"/>
          <w:szCs w:val="14"/>
          <w:lang w:eastAsia="uk-UA"/>
        </w:rPr>
      </w:pPr>
      <w:r w:rsidRPr="00BC467F">
        <w:rPr>
          <w:b/>
          <w:bCs/>
          <w:sz w:val="32"/>
          <w:szCs w:val="32"/>
          <w:lang w:eastAsia="uk-UA"/>
        </w:rPr>
        <w:t>на 2024 - 2026 роки</w:t>
      </w:r>
    </w:p>
    <w:p w:rsidR="003A6774" w:rsidRPr="00BC467F" w:rsidRDefault="003A6774" w:rsidP="00BC467F">
      <w:pPr>
        <w:jc w:val="center"/>
        <w:outlineLvl w:val="2"/>
        <w:rPr>
          <w:b/>
          <w:bCs/>
          <w:sz w:val="14"/>
          <w:szCs w:val="14"/>
          <w:lang w:eastAsia="uk-UA"/>
        </w:rPr>
      </w:pPr>
    </w:p>
    <w:p w:rsidR="003A6774" w:rsidRPr="00BC467F" w:rsidRDefault="003A6774" w:rsidP="00BC467F">
      <w:pPr>
        <w:jc w:val="center"/>
        <w:outlineLvl w:val="2"/>
        <w:rPr>
          <w:b/>
          <w:bCs/>
          <w:sz w:val="32"/>
          <w:szCs w:val="32"/>
          <w:lang w:eastAsia="uk-UA"/>
        </w:rPr>
      </w:pPr>
      <w:r w:rsidRPr="00BC467F">
        <w:rPr>
          <w:b/>
          <w:bCs/>
          <w:sz w:val="32"/>
          <w:szCs w:val="32"/>
          <w:u w:val="single"/>
          <w:lang w:eastAsia="uk-UA"/>
        </w:rPr>
        <w:t>(1756400000</w:t>
      </w:r>
      <w:r w:rsidRPr="00BC467F">
        <w:rPr>
          <w:b/>
          <w:bCs/>
          <w:sz w:val="32"/>
          <w:szCs w:val="32"/>
          <w:lang w:eastAsia="uk-UA"/>
        </w:rPr>
        <w:t>)</w:t>
      </w:r>
    </w:p>
    <w:p w:rsidR="003A6774" w:rsidRPr="00BC467F" w:rsidRDefault="003A6774" w:rsidP="00BC467F">
      <w:pPr>
        <w:jc w:val="center"/>
        <w:outlineLvl w:val="2"/>
        <w:rPr>
          <w:sz w:val="24"/>
          <w:szCs w:val="24"/>
          <w:lang w:eastAsia="uk-UA"/>
        </w:rPr>
      </w:pPr>
      <w:r w:rsidRPr="00BC467F">
        <w:rPr>
          <w:sz w:val="24"/>
          <w:szCs w:val="24"/>
          <w:lang w:eastAsia="uk-UA"/>
        </w:rPr>
        <w:t>(код бюджету)</w:t>
      </w:r>
    </w:p>
    <w:p w:rsidR="003A6774" w:rsidRPr="00BC467F" w:rsidRDefault="003A6774" w:rsidP="00BC467F">
      <w:pPr>
        <w:jc w:val="center"/>
        <w:outlineLvl w:val="2"/>
        <w:rPr>
          <w:b/>
          <w:bCs/>
          <w:szCs w:val="28"/>
          <w:lang w:eastAsia="uk-UA"/>
        </w:rPr>
      </w:pPr>
      <w:r w:rsidRPr="00BC467F">
        <w:rPr>
          <w:b/>
          <w:bCs/>
          <w:szCs w:val="28"/>
          <w:lang w:eastAsia="uk-UA"/>
        </w:rPr>
        <w:t>І. Загальна частина</w:t>
      </w:r>
    </w:p>
    <w:p w:rsidR="003A6774" w:rsidRPr="00BC467F" w:rsidRDefault="003A6774" w:rsidP="00BC467F">
      <w:pPr>
        <w:ind w:firstLine="540"/>
        <w:jc w:val="both"/>
        <w:rPr>
          <w:sz w:val="26"/>
          <w:szCs w:val="26"/>
        </w:rPr>
      </w:pPr>
      <w:r w:rsidRPr="00BC467F">
        <w:rPr>
          <w:sz w:val="26"/>
          <w:szCs w:val="26"/>
        </w:rPr>
        <w:t>Прогноз бюджету Рівненської міської територіальної громади на 2024-2026 роки (далі – Прогноз) розроблено на основі положень Бюджетного кодексу України, Податкового кодексу України, наказу Міністерства фінансів України від 02 червня 2021 року № 314 «Про затвердження Типової форми прогнозу місцевого бюджету та Інструкції щодо його складання» (із змінами), листів Міністерства фінансів України від 16 серпня 2023 року № 05110-08-6/22354 «Про особливості складання проектів місцевих бюджетів на 2024 рік» та від 19 вересня 2023 року № 05110-08-6/25507 «Про схвалення Урядом України проекту Державного бюджету України на 2024 рік», показників Державного бюджету на 2025-2026 роки, представлених разом з проектом Державного бюджету України на 2024 рік, розпорядження міського голови від 31 серпня 2023 року № 941-р «Про забезпечення формування прогнозу бюджету Рівненської міської територіальної громади на 2024-2026 роки.</w:t>
      </w:r>
    </w:p>
    <w:p w:rsidR="003A6774" w:rsidRPr="00BC467F" w:rsidRDefault="003A6774" w:rsidP="00BC467F">
      <w:pPr>
        <w:ind w:firstLine="540"/>
        <w:jc w:val="both"/>
        <w:rPr>
          <w:sz w:val="26"/>
          <w:szCs w:val="26"/>
        </w:rPr>
      </w:pPr>
      <w:r w:rsidRPr="00BC467F">
        <w:rPr>
          <w:sz w:val="26"/>
          <w:szCs w:val="26"/>
        </w:rPr>
        <w:t>Метою середньострокового бюджетного прогнозування є створення дієвого механізму управління бюджетним процесом як складової системи управління місцевих фінансів, встановлення взаємозв’язку між стратегічними цілями розвитку територіальної громади та можливостями бюджету у середньостроковій перспективі, забезпечення прозорості, передбачуваності та послідовності бюджетної політики.</w:t>
      </w:r>
    </w:p>
    <w:p w:rsidR="003A6774" w:rsidRPr="00BC467F" w:rsidRDefault="003A6774" w:rsidP="00BC467F">
      <w:pPr>
        <w:ind w:firstLine="540"/>
        <w:jc w:val="both"/>
        <w:rPr>
          <w:sz w:val="26"/>
          <w:szCs w:val="26"/>
        </w:rPr>
      </w:pPr>
      <w:r w:rsidRPr="00BC467F">
        <w:rPr>
          <w:sz w:val="26"/>
          <w:szCs w:val="26"/>
        </w:rPr>
        <w:t xml:space="preserve">Основними завданнями бюджетної політики на середньостроковий період є: </w:t>
      </w:r>
    </w:p>
    <w:p w:rsidR="003A6774" w:rsidRPr="00BC467F" w:rsidRDefault="003A6774" w:rsidP="00BC467F">
      <w:pPr>
        <w:numPr>
          <w:ilvl w:val="0"/>
          <w:numId w:val="32"/>
        </w:numPr>
        <w:tabs>
          <w:tab w:val="left" w:pos="709"/>
        </w:tabs>
        <w:ind w:left="709" w:hanging="169"/>
        <w:jc w:val="both"/>
        <w:rPr>
          <w:sz w:val="26"/>
          <w:szCs w:val="26"/>
        </w:rPr>
      </w:pPr>
      <w:r w:rsidRPr="00BC467F">
        <w:rPr>
          <w:sz w:val="26"/>
          <w:szCs w:val="26"/>
        </w:rPr>
        <w:t>спрямування наявних фінансових ресурсів місцевого бюджету у відповідності з  напрямками стратегічного та соціально-економічного розвитку громади, забезпечення розвитку галузей згідно з передбаченими заходами;</w:t>
      </w:r>
    </w:p>
    <w:p w:rsidR="003A6774" w:rsidRPr="00BC467F" w:rsidRDefault="003A6774" w:rsidP="00BC467F">
      <w:pPr>
        <w:numPr>
          <w:ilvl w:val="0"/>
          <w:numId w:val="32"/>
        </w:numPr>
        <w:tabs>
          <w:tab w:val="left" w:pos="709"/>
        </w:tabs>
        <w:ind w:left="709" w:hanging="169"/>
        <w:jc w:val="both"/>
        <w:rPr>
          <w:sz w:val="26"/>
          <w:szCs w:val="26"/>
        </w:rPr>
      </w:pPr>
      <w:r w:rsidRPr="00BC467F">
        <w:rPr>
          <w:sz w:val="26"/>
          <w:szCs w:val="26"/>
        </w:rPr>
        <w:t>посилення бюджетної дисципліни та контролю за витратами бюджету;</w:t>
      </w:r>
    </w:p>
    <w:p w:rsidR="003A6774" w:rsidRPr="00BC467F" w:rsidRDefault="003A6774" w:rsidP="00BC467F">
      <w:pPr>
        <w:numPr>
          <w:ilvl w:val="0"/>
          <w:numId w:val="32"/>
        </w:numPr>
        <w:tabs>
          <w:tab w:val="left" w:pos="709"/>
        </w:tabs>
        <w:ind w:left="709" w:hanging="169"/>
        <w:jc w:val="both"/>
        <w:rPr>
          <w:sz w:val="26"/>
          <w:szCs w:val="26"/>
        </w:rPr>
      </w:pPr>
      <w:r w:rsidRPr="00BC467F">
        <w:rPr>
          <w:sz w:val="26"/>
          <w:szCs w:val="26"/>
        </w:rPr>
        <w:t>дотримання граничних обсягів дефіциту бюджету та своєчасне в повному обсязі виконання зобов’язань за договорами;</w:t>
      </w:r>
    </w:p>
    <w:p w:rsidR="003A6774" w:rsidRPr="00BC467F" w:rsidRDefault="003A6774" w:rsidP="00BC467F">
      <w:pPr>
        <w:numPr>
          <w:ilvl w:val="0"/>
          <w:numId w:val="32"/>
        </w:numPr>
        <w:tabs>
          <w:tab w:val="left" w:pos="709"/>
          <w:tab w:val="left" w:pos="1134"/>
        </w:tabs>
        <w:ind w:left="709" w:hanging="169"/>
        <w:jc w:val="both"/>
        <w:rPr>
          <w:sz w:val="26"/>
          <w:szCs w:val="26"/>
        </w:rPr>
      </w:pPr>
      <w:r w:rsidRPr="00BC467F">
        <w:rPr>
          <w:sz w:val="26"/>
          <w:szCs w:val="26"/>
        </w:rPr>
        <w:t>забезпечення фінансування інвестиційних проектів (програм), що мають термін реалізації більше одного року.</w:t>
      </w:r>
    </w:p>
    <w:p w:rsidR="003A6774" w:rsidRPr="00BC467F" w:rsidRDefault="003A6774" w:rsidP="00BC467F">
      <w:pPr>
        <w:ind w:firstLine="540"/>
        <w:jc w:val="both"/>
        <w:rPr>
          <w:sz w:val="26"/>
          <w:szCs w:val="26"/>
        </w:rPr>
      </w:pPr>
      <w:r w:rsidRPr="00BC467F">
        <w:rPr>
          <w:sz w:val="26"/>
          <w:szCs w:val="26"/>
        </w:rPr>
        <w:t xml:space="preserve">На середньострокову перспективу, в умовах відновлення економіки України, основними завданнями місцевого бюджету є: </w:t>
      </w:r>
    </w:p>
    <w:p w:rsidR="003A6774" w:rsidRPr="00BC467F" w:rsidRDefault="003A6774" w:rsidP="00BC467F">
      <w:pPr>
        <w:numPr>
          <w:ilvl w:val="0"/>
          <w:numId w:val="32"/>
        </w:numPr>
        <w:ind w:left="709" w:hanging="169"/>
        <w:jc w:val="both"/>
        <w:rPr>
          <w:sz w:val="26"/>
          <w:szCs w:val="26"/>
        </w:rPr>
      </w:pPr>
      <w:r w:rsidRPr="00BC467F">
        <w:rPr>
          <w:sz w:val="26"/>
          <w:szCs w:val="26"/>
        </w:rPr>
        <w:t>забезпечення справедливої, стабільної, спрямованої на забезпечення фіскальної достатності системи оподаткування як фактору активізації підприємницького потенціалу та зниження частки тіньової економіки;</w:t>
      </w:r>
    </w:p>
    <w:p w:rsidR="003A6774" w:rsidRPr="00BC467F" w:rsidRDefault="003A6774" w:rsidP="00BC467F">
      <w:pPr>
        <w:numPr>
          <w:ilvl w:val="0"/>
          <w:numId w:val="32"/>
        </w:numPr>
        <w:ind w:left="709" w:hanging="169"/>
        <w:jc w:val="both"/>
        <w:rPr>
          <w:sz w:val="26"/>
          <w:szCs w:val="26"/>
        </w:rPr>
      </w:pPr>
      <w:r w:rsidRPr="00BC467F">
        <w:rPr>
          <w:sz w:val="26"/>
          <w:szCs w:val="26"/>
        </w:rPr>
        <w:t xml:space="preserve">підтримка структурних реформ в економічній і соціальній сфері та залучення інвестицій в економіку; </w:t>
      </w:r>
    </w:p>
    <w:p w:rsidR="003A6774" w:rsidRPr="00BC467F" w:rsidRDefault="003A6774" w:rsidP="00BC467F">
      <w:pPr>
        <w:numPr>
          <w:ilvl w:val="0"/>
          <w:numId w:val="32"/>
        </w:numPr>
        <w:ind w:left="709" w:hanging="169"/>
        <w:jc w:val="both"/>
        <w:rPr>
          <w:sz w:val="26"/>
          <w:szCs w:val="26"/>
        </w:rPr>
      </w:pPr>
      <w:r w:rsidRPr="00BC467F">
        <w:rPr>
          <w:sz w:val="26"/>
          <w:szCs w:val="26"/>
        </w:rPr>
        <w:t xml:space="preserve">підвищення ефективності управління бюджетними коштами шляхом подальшої оптимізації місцевих програм та мережі бюджетних установ. </w:t>
      </w:r>
    </w:p>
    <w:p w:rsidR="003A6774" w:rsidRPr="00BC467F" w:rsidRDefault="003A6774" w:rsidP="00BC467F">
      <w:pPr>
        <w:ind w:firstLine="709"/>
        <w:jc w:val="center"/>
        <w:rPr>
          <w:b/>
          <w:sz w:val="10"/>
          <w:szCs w:val="10"/>
          <w:highlight w:val="yellow"/>
          <w:lang w:eastAsia="uk-UA"/>
        </w:rPr>
      </w:pPr>
    </w:p>
    <w:p w:rsidR="003A6774" w:rsidRPr="00BC467F" w:rsidRDefault="003A6774" w:rsidP="00BC467F">
      <w:pPr>
        <w:ind w:firstLine="540"/>
        <w:jc w:val="both"/>
        <w:rPr>
          <w:sz w:val="26"/>
          <w:szCs w:val="26"/>
        </w:rPr>
      </w:pPr>
      <w:r w:rsidRPr="00BC467F">
        <w:rPr>
          <w:sz w:val="26"/>
          <w:szCs w:val="26"/>
        </w:rPr>
        <w:t>Ризиками прогнозу мікроекономічних показників є:</w:t>
      </w:r>
    </w:p>
    <w:p w:rsidR="003A6774" w:rsidRPr="00BC467F" w:rsidRDefault="003A6774" w:rsidP="00BC467F">
      <w:pPr>
        <w:numPr>
          <w:ilvl w:val="0"/>
          <w:numId w:val="32"/>
        </w:numPr>
        <w:ind w:left="709" w:hanging="142"/>
        <w:jc w:val="both"/>
        <w:rPr>
          <w:sz w:val="26"/>
          <w:szCs w:val="26"/>
          <w:lang w:eastAsia="ru-RU"/>
        </w:rPr>
      </w:pPr>
      <w:r w:rsidRPr="00BC467F">
        <w:rPr>
          <w:sz w:val="26"/>
          <w:szCs w:val="26"/>
          <w:lang w:eastAsia="ru-RU"/>
        </w:rPr>
        <w:t>подальша ескалація військових дій на території країни;</w:t>
      </w:r>
    </w:p>
    <w:p w:rsidR="003A6774" w:rsidRPr="00BC467F" w:rsidRDefault="003A6774" w:rsidP="00BC467F">
      <w:pPr>
        <w:numPr>
          <w:ilvl w:val="0"/>
          <w:numId w:val="32"/>
        </w:numPr>
        <w:ind w:left="709" w:hanging="142"/>
        <w:jc w:val="both"/>
        <w:rPr>
          <w:sz w:val="26"/>
          <w:szCs w:val="26"/>
          <w:lang w:eastAsia="ru-RU"/>
        </w:rPr>
      </w:pPr>
      <w:r w:rsidRPr="00BC467F">
        <w:rPr>
          <w:sz w:val="26"/>
          <w:szCs w:val="26"/>
          <w:lang w:eastAsia="ru-RU"/>
        </w:rPr>
        <w:t>можливе пошкодження об’єктів критичної інфраструктури та виробничих потужностей;</w:t>
      </w:r>
    </w:p>
    <w:p w:rsidR="003A6774" w:rsidRPr="00BC467F" w:rsidRDefault="003A6774" w:rsidP="00BC467F">
      <w:pPr>
        <w:numPr>
          <w:ilvl w:val="0"/>
          <w:numId w:val="32"/>
        </w:numPr>
        <w:ind w:left="709" w:hanging="142"/>
        <w:jc w:val="both"/>
        <w:rPr>
          <w:sz w:val="26"/>
          <w:szCs w:val="26"/>
          <w:lang w:eastAsia="uk-UA"/>
        </w:rPr>
      </w:pPr>
      <w:r w:rsidRPr="00BC467F">
        <w:rPr>
          <w:sz w:val="26"/>
          <w:szCs w:val="26"/>
          <w:lang w:eastAsia="uk-UA"/>
        </w:rPr>
        <w:t>ризики блекаутів під час опалювального сезону;</w:t>
      </w:r>
    </w:p>
    <w:p w:rsidR="003A6774" w:rsidRPr="00BC467F" w:rsidRDefault="003A6774" w:rsidP="00BC467F">
      <w:pPr>
        <w:numPr>
          <w:ilvl w:val="0"/>
          <w:numId w:val="32"/>
        </w:numPr>
        <w:ind w:left="709" w:hanging="142"/>
        <w:jc w:val="both"/>
        <w:rPr>
          <w:sz w:val="26"/>
          <w:szCs w:val="26"/>
          <w:lang w:eastAsia="ru-RU"/>
        </w:rPr>
      </w:pPr>
      <w:r w:rsidRPr="00BC467F">
        <w:rPr>
          <w:sz w:val="26"/>
          <w:szCs w:val="26"/>
          <w:lang w:eastAsia="ru-RU"/>
        </w:rPr>
        <w:t>погіршення енергетичної безпеки;</w:t>
      </w:r>
    </w:p>
    <w:p w:rsidR="003A6774" w:rsidRPr="00BC467F" w:rsidRDefault="003A6774" w:rsidP="00BC467F">
      <w:pPr>
        <w:numPr>
          <w:ilvl w:val="0"/>
          <w:numId w:val="32"/>
        </w:numPr>
        <w:ind w:left="709" w:hanging="142"/>
        <w:jc w:val="both"/>
        <w:rPr>
          <w:sz w:val="26"/>
          <w:szCs w:val="26"/>
          <w:lang w:eastAsia="uk-UA"/>
        </w:rPr>
      </w:pPr>
      <w:r w:rsidRPr="00BC467F">
        <w:rPr>
          <w:sz w:val="26"/>
          <w:szCs w:val="26"/>
        </w:rPr>
        <w:t>зростання цін на світових сировинних ринках, зменшення обсягів виробництва (для промислових товарів) та / або до різкого росту цін на окремі товари або групи товарів для населення;</w:t>
      </w:r>
    </w:p>
    <w:p w:rsidR="003A6774" w:rsidRPr="00BC467F" w:rsidRDefault="003A6774" w:rsidP="00BC467F">
      <w:pPr>
        <w:numPr>
          <w:ilvl w:val="0"/>
          <w:numId w:val="32"/>
        </w:numPr>
        <w:ind w:left="709" w:hanging="142"/>
        <w:jc w:val="both"/>
        <w:rPr>
          <w:sz w:val="26"/>
          <w:szCs w:val="26"/>
          <w:lang w:eastAsia="uk-UA"/>
        </w:rPr>
      </w:pPr>
      <w:r w:rsidRPr="00BC467F">
        <w:rPr>
          <w:sz w:val="26"/>
          <w:szCs w:val="26"/>
          <w:lang w:eastAsia="uk-UA"/>
        </w:rPr>
        <w:t>посилення інфляційних процесів;</w:t>
      </w:r>
    </w:p>
    <w:p w:rsidR="003A6774" w:rsidRPr="00BC467F" w:rsidRDefault="003A6774" w:rsidP="00BC467F">
      <w:pPr>
        <w:numPr>
          <w:ilvl w:val="0"/>
          <w:numId w:val="32"/>
        </w:numPr>
        <w:ind w:left="709" w:hanging="142"/>
        <w:jc w:val="both"/>
        <w:rPr>
          <w:sz w:val="26"/>
          <w:szCs w:val="26"/>
          <w:lang w:eastAsia="uk-UA"/>
        </w:rPr>
      </w:pPr>
      <w:r w:rsidRPr="00BC467F">
        <w:rPr>
          <w:sz w:val="26"/>
          <w:szCs w:val="26"/>
          <w:lang w:eastAsia="uk-UA"/>
        </w:rPr>
        <w:t>погіршення платоспроможності реального сектору економіки;</w:t>
      </w:r>
    </w:p>
    <w:p w:rsidR="003A6774" w:rsidRPr="00BC467F" w:rsidRDefault="003A6774" w:rsidP="00BC467F">
      <w:pPr>
        <w:numPr>
          <w:ilvl w:val="0"/>
          <w:numId w:val="32"/>
        </w:numPr>
        <w:ind w:left="709" w:hanging="142"/>
        <w:jc w:val="both"/>
        <w:rPr>
          <w:sz w:val="26"/>
          <w:szCs w:val="26"/>
          <w:lang w:eastAsia="uk-UA"/>
        </w:rPr>
      </w:pPr>
      <w:r w:rsidRPr="00BC467F">
        <w:rPr>
          <w:sz w:val="26"/>
          <w:szCs w:val="26"/>
          <w:lang w:eastAsia="uk-UA"/>
        </w:rPr>
        <w:t>погіршення купівельної спроможності населення;</w:t>
      </w:r>
    </w:p>
    <w:p w:rsidR="003A6774" w:rsidRPr="00BC467F" w:rsidRDefault="003A6774" w:rsidP="00BC467F">
      <w:pPr>
        <w:numPr>
          <w:ilvl w:val="0"/>
          <w:numId w:val="32"/>
        </w:numPr>
        <w:ind w:left="709" w:hanging="142"/>
        <w:jc w:val="both"/>
        <w:rPr>
          <w:sz w:val="26"/>
          <w:szCs w:val="26"/>
          <w:lang w:eastAsia="uk-UA"/>
        </w:rPr>
      </w:pPr>
      <w:r w:rsidRPr="00BC467F">
        <w:rPr>
          <w:sz w:val="26"/>
          <w:szCs w:val="26"/>
          <w:lang w:eastAsia="uk-UA"/>
        </w:rPr>
        <w:t>дефіцит кваліфікованих трудових ресурсів (робітничих професій);</w:t>
      </w:r>
    </w:p>
    <w:p w:rsidR="003A6774" w:rsidRPr="00BC467F" w:rsidRDefault="003A6774" w:rsidP="00BC467F">
      <w:pPr>
        <w:numPr>
          <w:ilvl w:val="0"/>
          <w:numId w:val="32"/>
        </w:numPr>
        <w:ind w:left="709" w:hanging="142"/>
        <w:jc w:val="both"/>
        <w:rPr>
          <w:sz w:val="26"/>
          <w:szCs w:val="26"/>
          <w:lang w:eastAsia="ru-RU"/>
        </w:rPr>
      </w:pPr>
      <w:r w:rsidRPr="00BC467F">
        <w:rPr>
          <w:sz w:val="26"/>
          <w:szCs w:val="26"/>
          <w:lang w:eastAsia="uk-UA"/>
        </w:rPr>
        <w:t>подальше збільшення міграції населення, в тому числі молоді тощо.</w:t>
      </w:r>
    </w:p>
    <w:p w:rsidR="003A6774" w:rsidRPr="00BC467F" w:rsidRDefault="003A6774" w:rsidP="00BC467F">
      <w:pPr>
        <w:ind w:firstLine="567"/>
        <w:jc w:val="both"/>
        <w:rPr>
          <w:i/>
          <w:iCs/>
          <w:sz w:val="26"/>
          <w:szCs w:val="26"/>
          <w:lang w:eastAsia="uk-UA"/>
        </w:rPr>
      </w:pPr>
    </w:p>
    <w:p w:rsidR="003A6774" w:rsidRPr="00BC467F" w:rsidRDefault="003A6774" w:rsidP="00BC467F">
      <w:pPr>
        <w:jc w:val="center"/>
        <w:outlineLvl w:val="2"/>
        <w:rPr>
          <w:b/>
          <w:bCs/>
          <w:szCs w:val="28"/>
          <w:lang w:eastAsia="uk-UA"/>
        </w:rPr>
      </w:pPr>
      <w:r w:rsidRPr="00BC467F">
        <w:rPr>
          <w:b/>
          <w:bCs/>
          <w:szCs w:val="28"/>
          <w:lang w:eastAsia="uk-UA"/>
        </w:rPr>
        <w:t>ІІ. Основні прогнозні показники економічного</w:t>
      </w:r>
    </w:p>
    <w:p w:rsidR="003A6774" w:rsidRPr="00BC467F" w:rsidRDefault="003A6774" w:rsidP="00BC467F">
      <w:pPr>
        <w:jc w:val="center"/>
        <w:outlineLvl w:val="2"/>
        <w:rPr>
          <w:b/>
          <w:bCs/>
          <w:szCs w:val="28"/>
          <w:lang w:eastAsia="uk-UA"/>
        </w:rPr>
      </w:pPr>
      <w:r w:rsidRPr="00BC467F">
        <w:rPr>
          <w:b/>
          <w:bCs/>
          <w:szCs w:val="28"/>
          <w:lang w:eastAsia="uk-UA"/>
        </w:rPr>
        <w:t xml:space="preserve"> та соціального розвитку</w:t>
      </w:r>
    </w:p>
    <w:p w:rsidR="003A6774" w:rsidRPr="00BC467F" w:rsidRDefault="003A6774" w:rsidP="00BC467F">
      <w:pPr>
        <w:jc w:val="center"/>
        <w:outlineLvl w:val="2"/>
        <w:rPr>
          <w:b/>
          <w:bCs/>
          <w:szCs w:val="28"/>
          <w:lang w:eastAsia="uk-UA"/>
        </w:rPr>
      </w:pPr>
    </w:p>
    <w:p w:rsidR="003A6774" w:rsidRPr="00BC467F" w:rsidRDefault="003A6774" w:rsidP="00BC467F">
      <w:pPr>
        <w:ind w:firstLine="709"/>
        <w:jc w:val="both"/>
        <w:rPr>
          <w:sz w:val="26"/>
          <w:szCs w:val="26"/>
        </w:rPr>
      </w:pPr>
      <w:r w:rsidRPr="00BC467F">
        <w:rPr>
          <w:sz w:val="26"/>
          <w:szCs w:val="26"/>
        </w:rPr>
        <w:t xml:space="preserve">Підготовка аналітичних матеріалів щодо розвитку громади здійснена на підставі адміністративних даних окремих установ, організацій, даних виконавчих органів Рівненської міської ради у зв’язку із відсутністю статистичних даних, оприлюднення яких в період дії воєнного стану призупинено. </w:t>
      </w:r>
    </w:p>
    <w:p w:rsidR="003A6774" w:rsidRPr="00BC467F" w:rsidRDefault="003A6774" w:rsidP="00BC467F">
      <w:pPr>
        <w:ind w:firstLine="709"/>
        <w:jc w:val="both"/>
        <w:rPr>
          <w:sz w:val="26"/>
          <w:szCs w:val="26"/>
        </w:rPr>
      </w:pPr>
      <w:r w:rsidRPr="00BC467F">
        <w:rPr>
          <w:i/>
          <w:sz w:val="26"/>
          <w:szCs w:val="26"/>
        </w:rPr>
        <w:t>Однією з основних галузей</w:t>
      </w:r>
      <w:r w:rsidRPr="00BC467F">
        <w:rPr>
          <w:sz w:val="26"/>
          <w:szCs w:val="26"/>
        </w:rPr>
        <w:t xml:space="preserve"> матеріального виробництва та відповідно однією з основних бюджетоутворюючих галузей територіальної громади </w:t>
      </w:r>
      <w:r w:rsidRPr="00BC467F">
        <w:rPr>
          <w:i/>
          <w:sz w:val="26"/>
          <w:szCs w:val="26"/>
        </w:rPr>
        <w:t>залишається промисловість</w:t>
      </w:r>
      <w:r w:rsidRPr="00BC467F">
        <w:rPr>
          <w:sz w:val="26"/>
          <w:szCs w:val="26"/>
        </w:rPr>
        <w:t xml:space="preserve">. Підприємства промислового комплексу визначають економічний профіль громади та відносяться до найбільших роботодавців та великих платників до бюджетів усіх рівнів. </w:t>
      </w:r>
    </w:p>
    <w:p w:rsidR="003A6774" w:rsidRPr="00BC467F" w:rsidRDefault="003A6774" w:rsidP="00BC467F">
      <w:pPr>
        <w:ind w:firstLine="709"/>
        <w:jc w:val="both"/>
        <w:rPr>
          <w:sz w:val="26"/>
          <w:szCs w:val="26"/>
        </w:rPr>
      </w:pPr>
      <w:r w:rsidRPr="00BC467F">
        <w:rPr>
          <w:sz w:val="26"/>
          <w:szCs w:val="26"/>
        </w:rPr>
        <w:t>Питома вага Рівненської міської територіальної громади в загальному обсязі реалізованої продукції Рівненської області складає більше 20 %. Більшу частину цього обсягу займає продукція добувної та переробної промисловості, в тому числі: машинобудування, крім ремонту і монтажу машин і устаткування, текстильне виробництво, виробництво одягу, шкіри, виробів зі шкіри та інших матеріалів, виробництво харчових продуктів, напоїв та тютюнових виробів, а також постачання електроенергії, газу, пари та кондиційованого повітря.</w:t>
      </w:r>
    </w:p>
    <w:p w:rsidR="003A6774" w:rsidRPr="00BC467F" w:rsidRDefault="003A6774" w:rsidP="00BC467F">
      <w:pPr>
        <w:ind w:firstLine="709"/>
        <w:jc w:val="both"/>
        <w:rPr>
          <w:sz w:val="26"/>
          <w:szCs w:val="26"/>
        </w:rPr>
      </w:pPr>
      <w:r w:rsidRPr="00BC467F">
        <w:rPr>
          <w:sz w:val="26"/>
          <w:szCs w:val="26"/>
        </w:rPr>
        <w:t>Промисловість селища Квасилів представлена підприємствами переробної промисловості, в тому числі: машинобудування, крім ремонту і монтажу машин і устаткування, виробництва харчових продуктів, напоїв та тютюнових виробів, виробництва меблів та іншої продукції.</w:t>
      </w:r>
    </w:p>
    <w:p w:rsidR="003A6774" w:rsidRPr="00BC467F" w:rsidRDefault="003A6774" w:rsidP="00BC467F">
      <w:pPr>
        <w:pStyle w:val="xfmc2"/>
        <w:shd w:val="clear" w:color="auto" w:fill="FFFFFF"/>
        <w:spacing w:before="0" w:beforeAutospacing="0" w:after="0" w:afterAutospacing="0"/>
        <w:ind w:firstLine="709"/>
        <w:jc w:val="both"/>
        <w:rPr>
          <w:sz w:val="26"/>
          <w:szCs w:val="26"/>
        </w:rPr>
      </w:pPr>
      <w:r w:rsidRPr="00BC467F">
        <w:rPr>
          <w:iCs/>
          <w:sz w:val="26"/>
          <w:szCs w:val="26"/>
        </w:rPr>
        <w:t xml:space="preserve">За даними </w:t>
      </w:r>
      <w:r w:rsidRPr="00BC467F">
        <w:rPr>
          <w:sz w:val="26"/>
          <w:szCs w:val="26"/>
        </w:rPr>
        <w:t>Департаменту цифрової трансформації та забезпечення надання адміністративних послуг Рівненської міської ради</w:t>
      </w:r>
      <w:r w:rsidRPr="00BC467F">
        <w:rPr>
          <w:iCs/>
          <w:sz w:val="26"/>
          <w:szCs w:val="26"/>
        </w:rPr>
        <w:t xml:space="preserve"> </w:t>
      </w:r>
      <w:r w:rsidRPr="00BC467F">
        <w:rPr>
          <w:sz w:val="26"/>
          <w:szCs w:val="26"/>
        </w:rPr>
        <w:t>згідно з</w:t>
      </w:r>
      <w:r w:rsidRPr="00BC467F">
        <w:rPr>
          <w:iCs/>
          <w:sz w:val="26"/>
          <w:szCs w:val="26"/>
        </w:rPr>
        <w:t xml:space="preserve"> Єдиним державним реєстром </w:t>
      </w:r>
      <w:r w:rsidRPr="00BC467F">
        <w:rPr>
          <w:i/>
          <w:sz w:val="26"/>
          <w:szCs w:val="26"/>
        </w:rPr>
        <w:t>станом на 1 листопада 2023 року в місті Рівному з наростаючим підсумком (за мінусом ліквідованих) обліковуються 30 422 суб’єкти підприємницької діяльності</w:t>
      </w:r>
      <w:r w:rsidRPr="00BC467F">
        <w:rPr>
          <w:sz w:val="26"/>
          <w:szCs w:val="26"/>
        </w:rPr>
        <w:t>, з них 11 870 юридичних осіб та 18 552 фізичні особи. За січень-жовтень 2023 року зареєстровано 287 юридичних та 985 фізичних осіб, скасовано реєстрацію 28 юридичним та 430 фізичним особам.</w:t>
      </w:r>
    </w:p>
    <w:p w:rsidR="003A6774" w:rsidRPr="00BC467F" w:rsidRDefault="003A6774" w:rsidP="00BC467F">
      <w:pPr>
        <w:pStyle w:val="xfmc2"/>
        <w:shd w:val="clear" w:color="auto" w:fill="FFFFFF"/>
        <w:spacing w:before="0" w:beforeAutospacing="0" w:after="0" w:afterAutospacing="0"/>
        <w:ind w:firstLine="709"/>
        <w:jc w:val="both"/>
        <w:rPr>
          <w:sz w:val="26"/>
          <w:szCs w:val="26"/>
        </w:rPr>
      </w:pPr>
      <w:r w:rsidRPr="00BC467F">
        <w:rPr>
          <w:sz w:val="26"/>
          <w:szCs w:val="26"/>
        </w:rPr>
        <w:t>З метою створення сприятливих умов для розвитку місцевого бізнес-середовища, налагодження тісної співпраці влади, бізнесу та представників інфраструктури його підтримки, покращення інвестиційного клімату та конкурентоспроможності місцевих товаровиробників, залучення мешканців територіальної громади до підприємницької діяльності у місті продовжує діяти Програма розвитку малого і середнього підприємництва в Рівненській міській територіальній громаді на 2022–2024 роки (зі змінами та доповненнями) затверджена рішенням Рівненської міської ради від 30.09.2021 № 1390.</w:t>
      </w:r>
    </w:p>
    <w:p w:rsidR="003A6774" w:rsidRPr="00BC467F" w:rsidRDefault="003A6774" w:rsidP="00BC467F">
      <w:pPr>
        <w:ind w:firstLine="709"/>
        <w:jc w:val="both"/>
        <w:rPr>
          <w:sz w:val="26"/>
          <w:szCs w:val="26"/>
          <w:shd w:val="clear" w:color="auto" w:fill="FFFFFF"/>
        </w:rPr>
      </w:pPr>
      <w:r w:rsidRPr="00BC467F">
        <w:rPr>
          <w:sz w:val="26"/>
          <w:szCs w:val="26"/>
        </w:rPr>
        <w:t>Заходами Програми передбачено надання фінансової підтримки суб’єктам підприємницької діяльності, проведення навчально-методичних, інформаційно-консультативних та інших заходів.</w:t>
      </w:r>
    </w:p>
    <w:p w:rsidR="003A6774" w:rsidRPr="00BC467F" w:rsidRDefault="003A6774" w:rsidP="00BC467F">
      <w:pPr>
        <w:ind w:firstLine="709"/>
        <w:jc w:val="both"/>
        <w:rPr>
          <w:color w:val="FF0000"/>
          <w:sz w:val="26"/>
          <w:szCs w:val="26"/>
        </w:rPr>
      </w:pPr>
      <w:r w:rsidRPr="00BC467F">
        <w:rPr>
          <w:sz w:val="26"/>
          <w:szCs w:val="26"/>
        </w:rPr>
        <w:t xml:space="preserve">Для стимулювання розвитку місцевого виробництва та популяризації торгових марок на території Рівненської міської територіальної громади з 2022 року продовжує функціонувати постійно діючий громадський майданчик #Підтримуй Рівненське, в рамках якого місцеві товаровиробники мають можливість ознайомити рівнян та гостей міста з власною продукцією та розширити свої ринки збуту. </w:t>
      </w:r>
    </w:p>
    <w:p w:rsidR="003A6774" w:rsidRPr="00BC467F" w:rsidRDefault="003A6774" w:rsidP="00BC467F">
      <w:pPr>
        <w:ind w:firstLine="709"/>
        <w:jc w:val="both"/>
        <w:rPr>
          <w:sz w:val="26"/>
          <w:szCs w:val="26"/>
        </w:rPr>
      </w:pPr>
      <w:r w:rsidRPr="00BC467F">
        <w:rPr>
          <w:sz w:val="26"/>
          <w:szCs w:val="26"/>
        </w:rPr>
        <w:t>Фінансова підтримка місцевих товаровиробників, які стали учасниками постійно діючого громадського майданчика #Підтримуй Рівненське здійснюється на конкурсній основі шляхом компенсації з місцевого бюджету витрат на оренду виставкових площ, залучених для презентації власної продукції відповідно до Порядку затвердженого рішенням виконавчого комітету Рівненської міської ради 18.10.2022 № 143.</w:t>
      </w:r>
    </w:p>
    <w:p w:rsidR="003A6774" w:rsidRPr="00BC467F" w:rsidRDefault="003A6774" w:rsidP="00BC467F">
      <w:pPr>
        <w:tabs>
          <w:tab w:val="left" w:pos="709"/>
          <w:tab w:val="left" w:pos="851"/>
        </w:tabs>
        <w:ind w:firstLine="709"/>
        <w:jc w:val="both"/>
        <w:rPr>
          <w:sz w:val="26"/>
          <w:szCs w:val="26"/>
        </w:rPr>
      </w:pPr>
      <w:r w:rsidRPr="00BC467F">
        <w:rPr>
          <w:sz w:val="26"/>
          <w:szCs w:val="26"/>
        </w:rPr>
        <w:t>Також, в рамках ініціативи #Підтримуй Рівненське у 2023 році спільно з Асоціацією легкої промисловості проведено захід, присвячений Дню легкої промисловості. Захід дозволив об'єднати зусилля представників легкої промисловості, органів місцевого самоврядування та активних діячів громадськості в ознайомленні рівнян та гостей міста з локальними товаровиробниками, презентації їхніх брендів та популяризації галузі легкої промисловості серед громадян в цілому.</w:t>
      </w:r>
    </w:p>
    <w:p w:rsidR="003A6774" w:rsidRPr="00BC467F" w:rsidRDefault="003A6774" w:rsidP="00BC467F">
      <w:pPr>
        <w:ind w:firstLine="709"/>
        <w:jc w:val="both"/>
        <w:rPr>
          <w:sz w:val="26"/>
          <w:szCs w:val="26"/>
        </w:rPr>
      </w:pPr>
      <w:r w:rsidRPr="00BC467F">
        <w:rPr>
          <w:sz w:val="26"/>
          <w:szCs w:val="26"/>
        </w:rPr>
        <w:t xml:space="preserve">Окрім цього, з нагоди відзначення у Рівненській міській територіальній громаді 32-ї річниці Незалежності України та Дня міста Рівного проведено фестиваль-виставку місцевих виробників «Свій до свого по своє», у якому взяли участь 16 крафтових виробників Рівненщини та творчі колективи Рівненської міської територіальної громади. </w:t>
      </w:r>
    </w:p>
    <w:p w:rsidR="003A6774" w:rsidRPr="00BC467F" w:rsidRDefault="003A6774" w:rsidP="00BC467F">
      <w:pPr>
        <w:ind w:firstLine="709"/>
        <w:jc w:val="both"/>
        <w:rPr>
          <w:sz w:val="26"/>
          <w:szCs w:val="26"/>
        </w:rPr>
      </w:pPr>
      <w:r w:rsidRPr="00BC467F">
        <w:rPr>
          <w:sz w:val="26"/>
          <w:szCs w:val="26"/>
        </w:rPr>
        <w:t>Наразі Департаментом економічного розвитку Рівненської міської ради проводиться робота щодо розроблення проєкту Програми розвитку малого і середнього підприємництва в Рівненській міській територіальній громаді на 2024-2026 роки, адже в умовах воєнного стану підприємці громади змушені кардинально змінювати форми і методи діяльності, трансформувати виробничі процеси з урахуванням кадрових, логістичних, безпекових, фінансових, сировинних викликів, переорієнтовуватися задля пошуку нових клієнтів, створення нових продуктів та послуг.</w:t>
      </w:r>
    </w:p>
    <w:p w:rsidR="003A6774" w:rsidRPr="00BC467F" w:rsidRDefault="003A6774" w:rsidP="00BC467F">
      <w:pPr>
        <w:tabs>
          <w:tab w:val="num" w:pos="709"/>
        </w:tabs>
        <w:jc w:val="both"/>
        <w:rPr>
          <w:sz w:val="26"/>
          <w:szCs w:val="26"/>
        </w:rPr>
      </w:pPr>
      <w:r w:rsidRPr="00BC467F">
        <w:rPr>
          <w:sz w:val="26"/>
          <w:szCs w:val="26"/>
        </w:rPr>
        <w:tab/>
      </w:r>
      <w:r w:rsidRPr="00BC467F">
        <w:rPr>
          <w:i/>
          <w:sz w:val="26"/>
          <w:szCs w:val="26"/>
        </w:rPr>
        <w:t xml:space="preserve">Пріоритетними завданнями підтримки підприємницької діяльності в громаді в 2024 році є: </w:t>
      </w:r>
      <w:r w:rsidRPr="00BC467F">
        <w:rPr>
          <w:sz w:val="26"/>
          <w:szCs w:val="26"/>
        </w:rPr>
        <w:t xml:space="preserve">створення сприятливого бізнес-клімату; активізація самозайнятості населення, </w:t>
      </w:r>
      <w:r w:rsidRPr="00BC467F">
        <w:rPr>
          <w:sz w:val="26"/>
          <w:szCs w:val="26"/>
          <w:lang w:eastAsia="ru-RU"/>
        </w:rPr>
        <w:t xml:space="preserve">сприяння професійному росту кадрів, розвиток ветеранського та молодіжного бізнесу; розбудова інфраструктури підтримки підприємництва; </w:t>
      </w:r>
      <w:r w:rsidRPr="00BC467F">
        <w:rPr>
          <w:sz w:val="26"/>
          <w:szCs w:val="26"/>
        </w:rPr>
        <w:t xml:space="preserve">активізація механізмів фінансово-кредитної підтримки суб’єктів підприємництва; </w:t>
      </w:r>
      <w:r w:rsidRPr="00BC467F">
        <w:rPr>
          <w:sz w:val="26"/>
          <w:szCs w:val="26"/>
          <w:lang w:eastAsia="ru-RU"/>
        </w:rPr>
        <w:t>сприяння просування малого і середнього бізнесу громади на міжнародні ринки тощо.</w:t>
      </w:r>
    </w:p>
    <w:p w:rsidR="003A6774" w:rsidRPr="00BC467F" w:rsidRDefault="003A6774" w:rsidP="00BC467F">
      <w:pPr>
        <w:ind w:firstLine="709"/>
        <w:jc w:val="both"/>
        <w:rPr>
          <w:sz w:val="26"/>
          <w:szCs w:val="26"/>
        </w:rPr>
      </w:pPr>
      <w:r w:rsidRPr="00BC467F">
        <w:rPr>
          <w:sz w:val="26"/>
          <w:szCs w:val="26"/>
        </w:rPr>
        <w:t>В рамках Програми Агентства США USAID «Конкурентоспроможна економіка України» розроблено Дорожню карту з покращення бізнес-клімату громади, що є практичним інструментом, розробленим для поетапного втілення заходів, що дозволить покращити умови для ведення бізнесу.</w:t>
      </w:r>
    </w:p>
    <w:p w:rsidR="003A6774" w:rsidRPr="00BC467F" w:rsidRDefault="003A6774" w:rsidP="00BC467F">
      <w:pPr>
        <w:ind w:firstLine="709"/>
        <w:jc w:val="both"/>
        <w:rPr>
          <w:i/>
          <w:sz w:val="26"/>
          <w:szCs w:val="26"/>
        </w:rPr>
      </w:pPr>
      <w:r w:rsidRPr="00BC467F">
        <w:rPr>
          <w:sz w:val="26"/>
          <w:szCs w:val="26"/>
        </w:rPr>
        <w:t xml:space="preserve">Продовжується курс Рівненської міської територіальної громади на </w:t>
      </w:r>
      <w:r w:rsidRPr="00BC467F">
        <w:rPr>
          <w:i/>
          <w:sz w:val="26"/>
          <w:szCs w:val="26"/>
        </w:rPr>
        <w:t>сталий розвиток та підвищення енергоефективності.</w:t>
      </w:r>
    </w:p>
    <w:p w:rsidR="003A6774" w:rsidRPr="00BC467F" w:rsidRDefault="003A6774" w:rsidP="00BC467F">
      <w:pPr>
        <w:ind w:right="-1" w:firstLine="709"/>
        <w:jc w:val="both"/>
        <w:rPr>
          <w:sz w:val="26"/>
          <w:szCs w:val="26"/>
        </w:rPr>
      </w:pPr>
      <w:r w:rsidRPr="00BC467F">
        <w:rPr>
          <w:sz w:val="26"/>
          <w:szCs w:val="26"/>
        </w:rPr>
        <w:t>Протягом останніх років впроваджувалось чимало програм, які стали основою для сталого енергетичного розвитку громади.</w:t>
      </w:r>
    </w:p>
    <w:p w:rsidR="003A6774" w:rsidRPr="00BC467F" w:rsidRDefault="003A6774" w:rsidP="00BC467F">
      <w:pPr>
        <w:ind w:right="-1" w:firstLine="709"/>
        <w:jc w:val="both"/>
        <w:rPr>
          <w:sz w:val="26"/>
          <w:szCs w:val="26"/>
        </w:rPr>
      </w:pPr>
      <w:r w:rsidRPr="00BC467F">
        <w:rPr>
          <w:sz w:val="26"/>
          <w:szCs w:val="26"/>
        </w:rPr>
        <w:t>З метою ефективного та раціонального споживання енергоносіїв у бюджетних будівлях, відповідно до рішення Рівненської міської ради від 20.10.2022 № 2552</w:t>
      </w:r>
      <w:r w:rsidRPr="00BC467F">
        <w:rPr>
          <w:i/>
          <w:sz w:val="26"/>
          <w:szCs w:val="26"/>
        </w:rPr>
        <w:t xml:space="preserve">, </w:t>
      </w:r>
      <w:r w:rsidRPr="00BC467F">
        <w:rPr>
          <w:sz w:val="26"/>
          <w:szCs w:val="26"/>
        </w:rPr>
        <w:t xml:space="preserve">впроваджується Програма енергозбереження в Рівненській міській територіальній громаді на 2022 – 2025 роки «Тепле місто». До заходів даної Програми ввійшли енергоефективні проєкти, що реалізуються із залученням програм міжнародної (технічної) допомоги з виділенням грантових коштів. </w:t>
      </w:r>
    </w:p>
    <w:p w:rsidR="003A6774" w:rsidRPr="00BC467F" w:rsidRDefault="003A6774" w:rsidP="00BC467F">
      <w:pPr>
        <w:pStyle w:val="NormalWeb"/>
        <w:spacing w:before="0" w:beforeAutospacing="0" w:after="0" w:afterAutospacing="0"/>
        <w:ind w:firstLine="709"/>
        <w:jc w:val="both"/>
        <w:rPr>
          <w:color w:val="000000"/>
          <w:sz w:val="26"/>
          <w:szCs w:val="26"/>
        </w:rPr>
      </w:pPr>
      <w:r w:rsidRPr="00BC467F">
        <w:rPr>
          <w:color w:val="000000"/>
          <w:sz w:val="26"/>
          <w:szCs w:val="26"/>
        </w:rPr>
        <w:t xml:space="preserve">Так, завершено Проект </w:t>
      </w:r>
      <w:r w:rsidRPr="00BC467F">
        <w:rPr>
          <w:color w:val="000000"/>
          <w:sz w:val="26"/>
          <w:szCs w:val="26"/>
          <w:highlight w:val="white"/>
        </w:rPr>
        <w:t>«Встановлення сонячної електростанції на покрівлі комунального некомерційного підприємства «Міська стоматологічна поліклініка» Рівненської міської ради»</w:t>
      </w:r>
      <w:r w:rsidRPr="00BC467F">
        <w:rPr>
          <w:color w:val="000000"/>
          <w:sz w:val="26"/>
          <w:szCs w:val="26"/>
        </w:rPr>
        <w:t>.</w:t>
      </w:r>
    </w:p>
    <w:p w:rsidR="003A6774" w:rsidRPr="00BC467F" w:rsidRDefault="003A6774" w:rsidP="00BC467F">
      <w:pPr>
        <w:pStyle w:val="NormalWeb"/>
        <w:spacing w:before="0" w:beforeAutospacing="0" w:after="0" w:afterAutospacing="0"/>
        <w:ind w:firstLine="709"/>
        <w:jc w:val="both"/>
        <w:rPr>
          <w:color w:val="000000"/>
          <w:sz w:val="26"/>
          <w:szCs w:val="26"/>
        </w:rPr>
      </w:pPr>
      <w:r w:rsidRPr="00BC467F">
        <w:rPr>
          <w:color w:val="000000"/>
          <w:sz w:val="26"/>
          <w:szCs w:val="26"/>
        </w:rPr>
        <w:t>Під час впровадження проекту виконано: обстеження несучої конструкції покрівлі; виготовлено проектно-кошторисну документацію на к</w:t>
      </w:r>
      <w:r w:rsidRPr="00BC467F">
        <w:rPr>
          <w:bCs/>
          <w:color w:val="000000"/>
          <w:sz w:val="26"/>
          <w:szCs w:val="26"/>
        </w:rPr>
        <w:t xml:space="preserve">апітальний ремонт покрівлі КНП «Міська стоматологічна поліклініка» Рівненської міської ради; </w:t>
      </w:r>
      <w:r w:rsidRPr="00BC467F">
        <w:rPr>
          <w:color w:val="000000"/>
          <w:sz w:val="26"/>
          <w:szCs w:val="26"/>
        </w:rPr>
        <w:t>проведено експертизу проектно-кошторисної документації з капітального ремонту покрівлі; виконано капітальний ремонт покрівлі; виготовлено проектно-кошторисну документацію на р</w:t>
      </w:r>
      <w:r w:rsidRPr="00BC467F">
        <w:rPr>
          <w:bCs/>
          <w:color w:val="000000"/>
          <w:sz w:val="26"/>
          <w:szCs w:val="26"/>
        </w:rPr>
        <w:t>еконструкцію системи електропостачання КНП «Міська стоматологічна поліклініка» Рівненської міської ради шляхом встановлення сонячних батарей</w:t>
      </w:r>
      <w:r w:rsidRPr="00BC467F">
        <w:rPr>
          <w:color w:val="000000"/>
          <w:sz w:val="26"/>
          <w:szCs w:val="26"/>
        </w:rPr>
        <w:t>; проведено роботи з реконструкції системи електропостачання (будівельно-монтажні роботи та встановлення обладнання); здійснювався технічний та авторський нагляд; виготовлено та поширено відеоролик партнером проекту - ГО «Екоклуб» про станцію.</w:t>
      </w:r>
    </w:p>
    <w:p w:rsidR="003A6774" w:rsidRPr="00BC467F" w:rsidRDefault="003A6774" w:rsidP="00BC467F">
      <w:pPr>
        <w:pStyle w:val="NormalWeb"/>
        <w:spacing w:before="0" w:beforeAutospacing="0" w:after="0" w:afterAutospacing="0"/>
        <w:ind w:firstLine="709"/>
        <w:jc w:val="both"/>
        <w:rPr>
          <w:color w:val="000000"/>
          <w:sz w:val="26"/>
          <w:szCs w:val="26"/>
        </w:rPr>
      </w:pPr>
      <w:r w:rsidRPr="00BC467F">
        <w:rPr>
          <w:color w:val="000000"/>
          <w:sz w:val="26"/>
          <w:szCs w:val="26"/>
        </w:rPr>
        <w:t>Загальна вартість проєкту 2 832,9 тис. грн, в тому числі використано грантових коштів 808,2 тис. грн, внесок Рівненської міської територіальної громади 1 964,6 тис. грн; внесок громадської організації «Екоклуб» - 60,0 тис. грн (виготовлення відеоролику).</w:t>
      </w:r>
    </w:p>
    <w:p w:rsidR="003A6774" w:rsidRPr="00BC467F" w:rsidRDefault="003A6774" w:rsidP="00BC467F">
      <w:pPr>
        <w:ind w:right="-1" w:firstLine="709"/>
        <w:jc w:val="both"/>
        <w:rPr>
          <w:sz w:val="26"/>
          <w:szCs w:val="26"/>
        </w:rPr>
      </w:pPr>
      <w:r w:rsidRPr="00BC467F">
        <w:rPr>
          <w:sz w:val="26"/>
          <w:szCs w:val="26"/>
        </w:rPr>
        <w:t xml:space="preserve">Також, з метою подальшої підтримки провідної Європейської ініціативи щодо реалізації кліматичних та енергетичних цілей, Рівненська міська територіальна громада приєдналась до наступної ініціативи Європейського Союзу «Угода мерів щодо клімату та енергії» </w:t>
      </w:r>
      <w:r w:rsidRPr="00BC467F">
        <w:rPr>
          <w:iCs/>
          <w:sz w:val="26"/>
          <w:szCs w:val="26"/>
        </w:rPr>
        <w:t>(рішення Рівненської міської ради від 15.04.2021 № 418)</w:t>
      </w:r>
      <w:r w:rsidRPr="00BC467F">
        <w:rPr>
          <w:sz w:val="26"/>
          <w:szCs w:val="26"/>
        </w:rPr>
        <w:t xml:space="preserve"> і в рамках </w:t>
      </w:r>
      <w:r w:rsidRPr="00BC467F">
        <w:rPr>
          <w:color w:val="000000"/>
          <w:sz w:val="26"/>
          <w:szCs w:val="26"/>
        </w:rPr>
        <w:t>виконання добровільних зобов’язань розробила «План дій сталого економічного розвитку та клімату Рівненської міської територіальної громади до 2030 року» (далі – План), який подано на розгляд Рівненської міської ради.</w:t>
      </w:r>
    </w:p>
    <w:p w:rsidR="003A6774" w:rsidRPr="00BC467F" w:rsidRDefault="003A6774" w:rsidP="00BC467F">
      <w:pPr>
        <w:ind w:right="-1" w:firstLine="709"/>
        <w:jc w:val="both"/>
        <w:rPr>
          <w:sz w:val="26"/>
          <w:szCs w:val="26"/>
        </w:rPr>
      </w:pPr>
      <w:r w:rsidRPr="00BC467F">
        <w:rPr>
          <w:sz w:val="26"/>
          <w:szCs w:val="26"/>
        </w:rPr>
        <w:t>Своєчасне та повне виконання заходів Плану дозволить підвищити ефективність використання енергоресурсів у громаді, покращити умови праці та побуту, сформувати енергоощадну поведінку громадськості, мінімізувати вплив на довкілля та підвищити рівень енергобезпеки.</w:t>
      </w:r>
    </w:p>
    <w:p w:rsidR="003A6774" w:rsidRPr="00BC467F" w:rsidRDefault="003A6774" w:rsidP="00BC467F">
      <w:pPr>
        <w:ind w:right="-1" w:firstLine="709"/>
        <w:jc w:val="both"/>
        <w:rPr>
          <w:sz w:val="26"/>
          <w:szCs w:val="26"/>
        </w:rPr>
      </w:pPr>
      <w:r w:rsidRPr="00BC467F">
        <w:rPr>
          <w:sz w:val="26"/>
          <w:szCs w:val="26"/>
        </w:rPr>
        <w:t>Продовжується робота з впровадження в територіальній громаді Європейської енергетичної відзнаки (далі – ЄЕВ), системи управління якістю та сертифікації для муніципалітетів і регіонів, яка підтримує місцеві органи влади у впровадженні підходів міждисциплінарного планування та ефективних заходів енергетичної та кліматичної політики.</w:t>
      </w:r>
    </w:p>
    <w:p w:rsidR="003A6774" w:rsidRPr="00BC467F" w:rsidRDefault="003A6774" w:rsidP="00BC467F">
      <w:pPr>
        <w:ind w:right="-1" w:firstLine="709"/>
        <w:jc w:val="both"/>
        <w:rPr>
          <w:sz w:val="26"/>
          <w:szCs w:val="26"/>
        </w:rPr>
      </w:pPr>
      <w:r w:rsidRPr="00BC467F">
        <w:rPr>
          <w:sz w:val="26"/>
          <w:szCs w:val="26"/>
        </w:rPr>
        <w:t>Зокрема, національним експертом з впровадження ЄЕВ проведено первинну оцінку громади, розроблено План заходів щодо впровадження Європейської Енергетичної Відзнаки, який затверджено рішенням Рівненської міської ради від 09.03.2023 № 3044.</w:t>
      </w:r>
    </w:p>
    <w:p w:rsidR="003A6774" w:rsidRPr="00BC467F" w:rsidRDefault="003A6774" w:rsidP="00BC467F">
      <w:pPr>
        <w:ind w:right="-1" w:firstLine="709"/>
        <w:jc w:val="both"/>
        <w:rPr>
          <w:sz w:val="26"/>
          <w:szCs w:val="26"/>
        </w:rPr>
      </w:pPr>
      <w:r w:rsidRPr="00BC467F">
        <w:rPr>
          <w:sz w:val="26"/>
          <w:szCs w:val="26"/>
        </w:rPr>
        <w:t>Програма «Енергодім Рівне» на 2021 – 2023 роки (далі – Програма), затверджена рішенням Рівненської міської ради від 10.06.2021 № 651, яка впроваджується в рамках Програми Фонду енергоефективності «Енергодім» з метою реалізації на місцевому рівні державної політики щодо енергозбереження в житловій сфері та зменшення викидів двоокису вуглецю (СО</w:t>
      </w:r>
      <w:r w:rsidRPr="00BC467F">
        <w:rPr>
          <w:sz w:val="26"/>
          <w:szCs w:val="26"/>
          <w:vertAlign w:val="subscript"/>
        </w:rPr>
        <w:t>2</w:t>
      </w:r>
      <w:r w:rsidRPr="00BC467F">
        <w:rPr>
          <w:sz w:val="26"/>
          <w:szCs w:val="26"/>
        </w:rPr>
        <w:t>) в навколишнє середовище.</w:t>
      </w:r>
    </w:p>
    <w:p w:rsidR="003A6774" w:rsidRPr="00BC467F" w:rsidRDefault="003A6774" w:rsidP="00BC467F">
      <w:pPr>
        <w:ind w:right="-1" w:firstLine="709"/>
        <w:jc w:val="both"/>
        <w:rPr>
          <w:sz w:val="26"/>
          <w:szCs w:val="26"/>
        </w:rPr>
      </w:pPr>
      <w:r w:rsidRPr="00BC467F">
        <w:rPr>
          <w:sz w:val="26"/>
          <w:szCs w:val="26"/>
        </w:rPr>
        <w:t xml:space="preserve">У зв’язку із завершенням дії Програми підготовлено проєкт рішення «Про внесення змін та доповнень до Програми «Енергодім Рівне» на 2021 – 2023 роки, затвердженої рішенням Рівненської міської ради від 10.06.2021 № 651» та подано на розгляд чергової сесії Рівненської міської ради. </w:t>
      </w:r>
    </w:p>
    <w:p w:rsidR="003A6774" w:rsidRPr="00BC467F" w:rsidRDefault="003A6774" w:rsidP="00BC467F">
      <w:pPr>
        <w:ind w:right="-1" w:firstLine="709"/>
        <w:jc w:val="both"/>
        <w:rPr>
          <w:sz w:val="26"/>
          <w:szCs w:val="26"/>
        </w:rPr>
      </w:pPr>
      <w:r w:rsidRPr="00BC467F">
        <w:rPr>
          <w:sz w:val="26"/>
          <w:szCs w:val="26"/>
        </w:rPr>
        <w:t>Участь у Програмі «Енергодім Рівне» можуть брати об’єднання співвласників багатоквартирних будинків (далі – ОСББ), які є учасниками Програми Фонду енергоефективності «Енергодім», реалізуючи комплексні проєкти з підвищення енергоефективності будівель та термомодернізації у відповідних багатоквартирних будинках.</w:t>
      </w:r>
    </w:p>
    <w:p w:rsidR="003A6774" w:rsidRPr="00BC467F" w:rsidRDefault="003A6774" w:rsidP="00BC467F">
      <w:pPr>
        <w:ind w:right="-1" w:firstLine="709"/>
        <w:jc w:val="both"/>
        <w:rPr>
          <w:sz w:val="26"/>
          <w:szCs w:val="26"/>
        </w:rPr>
      </w:pPr>
      <w:r w:rsidRPr="00BC467F">
        <w:rPr>
          <w:sz w:val="26"/>
          <w:szCs w:val="26"/>
        </w:rPr>
        <w:t>Згідно із заходами Програми передбачено здійснення фінансової підтримки для ОСББ у двох напрямках:</w:t>
      </w:r>
    </w:p>
    <w:p w:rsidR="003A6774" w:rsidRPr="00BC467F" w:rsidRDefault="003A6774" w:rsidP="00BC467F">
      <w:pPr>
        <w:ind w:right="-1" w:firstLine="709"/>
        <w:jc w:val="both"/>
        <w:rPr>
          <w:sz w:val="26"/>
          <w:szCs w:val="26"/>
        </w:rPr>
      </w:pPr>
      <w:r w:rsidRPr="00BC467F">
        <w:rPr>
          <w:sz w:val="26"/>
          <w:szCs w:val="26"/>
        </w:rPr>
        <w:sym w:font="Symbol" w:char="F02D"/>
      </w:r>
      <w:r w:rsidRPr="00BC467F">
        <w:rPr>
          <w:sz w:val="26"/>
          <w:szCs w:val="26"/>
        </w:rPr>
        <w:t> відшкодування частини прийнятних витрат, понесених ОСББ на реалізацію комплексних проєктів з енергоефективності та термомодернізації житлового фонду, в рамках державної програми Фонду енергоефективності «Енергодім»;</w:t>
      </w:r>
    </w:p>
    <w:p w:rsidR="003A6774" w:rsidRPr="00BC467F" w:rsidRDefault="003A6774" w:rsidP="00BC467F">
      <w:pPr>
        <w:ind w:right="-1" w:firstLine="709"/>
        <w:jc w:val="both"/>
        <w:rPr>
          <w:sz w:val="26"/>
          <w:szCs w:val="26"/>
        </w:rPr>
      </w:pPr>
      <w:r w:rsidRPr="00BC467F">
        <w:rPr>
          <w:sz w:val="26"/>
          <w:szCs w:val="26"/>
        </w:rPr>
        <w:sym w:font="Symbol" w:char="F02D"/>
      </w:r>
      <w:r w:rsidRPr="00BC467F">
        <w:rPr>
          <w:sz w:val="26"/>
          <w:szCs w:val="26"/>
        </w:rPr>
        <w:t> відшкодування частини відсотків за користуванням кредитами.</w:t>
      </w:r>
    </w:p>
    <w:p w:rsidR="003A6774" w:rsidRPr="00BC467F" w:rsidRDefault="003A6774" w:rsidP="00BC467F">
      <w:pPr>
        <w:ind w:firstLine="709"/>
        <w:jc w:val="both"/>
        <w:rPr>
          <w:sz w:val="26"/>
          <w:szCs w:val="26"/>
        </w:rPr>
      </w:pPr>
      <w:r w:rsidRPr="00BC467F">
        <w:rPr>
          <w:sz w:val="26"/>
          <w:szCs w:val="26"/>
        </w:rPr>
        <w:t xml:space="preserve">Основними цілями та пріоритетами розвитку у галузі охорони навколишнього природного середовища є: відновлення, підтримання сприятливого гідрологічного режиму і санітарно-екологічного стану річки Устя та її приток – </w:t>
      </w:r>
      <w:r w:rsidRPr="00BC467F">
        <w:rPr>
          <w:color w:val="000000"/>
          <w:sz w:val="26"/>
          <w:szCs w:val="26"/>
        </w:rPr>
        <w:t>річок Тиннівська</w:t>
      </w:r>
      <w:r w:rsidRPr="00BC467F">
        <w:rPr>
          <w:sz w:val="26"/>
          <w:szCs w:val="26"/>
        </w:rPr>
        <w:t xml:space="preserve"> і Боярчик, Басівкутського водосховища, повернення їх рекреаційної привабливості для мешканців громади; запровадження європейського підходу в управлінні побутовими відходами, задля зменшення їх кількості та обмеження їх впливу на довкілля та здоров’я громадян відповідно до Закону України «Про управління відходами»; підвищення рівня екологічної освіти і виховання населення.</w:t>
      </w:r>
    </w:p>
    <w:p w:rsidR="003A6774" w:rsidRPr="00BC467F" w:rsidRDefault="003A6774" w:rsidP="00BC467F">
      <w:pPr>
        <w:ind w:firstLine="709"/>
        <w:jc w:val="both"/>
        <w:rPr>
          <w:sz w:val="26"/>
          <w:szCs w:val="26"/>
        </w:rPr>
      </w:pPr>
      <w:r w:rsidRPr="00BC467F">
        <w:rPr>
          <w:sz w:val="26"/>
          <w:szCs w:val="26"/>
        </w:rPr>
        <w:t>Рішенням Рівненської міської ради від 11.02.2021 № 47 (зі змінами) затверджено Програму розчищення і впорядкування малих річок та охорони підземних вод від забруднення на 2020 – 2025 роки. Головною метою Програми є відновлення екологічного потенціалу річки Устя, забезпечення стабільності гідроекосистеми та підтримання рекреаційної привабливості водних об’єктів громади, а також досягнення оптимального хімічного стану їх поверхневих вод.</w:t>
      </w:r>
    </w:p>
    <w:p w:rsidR="003A6774" w:rsidRPr="00BC467F" w:rsidRDefault="003A6774" w:rsidP="00BC467F">
      <w:pPr>
        <w:ind w:firstLine="709"/>
        <w:jc w:val="both"/>
        <w:rPr>
          <w:sz w:val="26"/>
          <w:szCs w:val="26"/>
        </w:rPr>
      </w:pPr>
      <w:r w:rsidRPr="00BC467F">
        <w:rPr>
          <w:sz w:val="26"/>
          <w:szCs w:val="26"/>
        </w:rPr>
        <w:t xml:space="preserve">Одним із джерел фінансування робіт, спрямованих на вирішення актуальних екологічних проблем громади та пріоритетних завдань в галузі охорони довкілля, є спеціальний фонд бюджету Рівненської міської територіальної громади – фонд охорони навколишнього природного середовища. Департамент економічного розвитку Рівненської міської ради – головний розпорядник коштів Фонду, відповідальний за їх цільове використання відповідно до Постанови Кабінету Міністрів України від 17.09.1996 № 1147 «Про затвердження видів діяльності, що належать до природоохоронних заходів». </w:t>
      </w:r>
    </w:p>
    <w:p w:rsidR="003A6774" w:rsidRPr="00BC467F" w:rsidRDefault="003A6774" w:rsidP="00BC467F">
      <w:pPr>
        <w:ind w:firstLine="709"/>
        <w:jc w:val="both"/>
        <w:rPr>
          <w:sz w:val="26"/>
          <w:szCs w:val="26"/>
        </w:rPr>
      </w:pPr>
      <w:r w:rsidRPr="00BC467F">
        <w:rPr>
          <w:sz w:val="26"/>
          <w:szCs w:val="26"/>
        </w:rPr>
        <w:t xml:space="preserve">З метою забезпечення вимог статті 19 Закону України «Про охорону навколишнього природного середовища» забезпечується систематичне та оперативне інформування населення, підприємств, установ, організацій про стан навколишнього природного середовища та сприяння екологічній освіті та екологічному вихованню громадян. Зокрема, на офіційному сайті Рівненської міської ради у 2023 році створено рубрику «Довкілля», де щомісячно публікується інформація Рівненського обласного центру з гідрометеорології про гідрометеорологічні умови та стан забруднення природного середовища на </w:t>
      </w:r>
      <w:r w:rsidRPr="00BC467F">
        <w:rPr>
          <w:color w:val="000000"/>
          <w:sz w:val="26"/>
          <w:szCs w:val="26"/>
        </w:rPr>
        <w:t>території міста Рівного та Рівненської області; розміщено посилання на онлайн – карту громадських постів моніторингу якості атмосферного повітря EcoCity, за допомогою яких можна отримати інформацію щодо стану атмосферного повітря у місті</w:t>
      </w:r>
      <w:r w:rsidRPr="00BC467F">
        <w:rPr>
          <w:sz w:val="26"/>
          <w:szCs w:val="26"/>
        </w:rPr>
        <w:t xml:space="preserve"> Рівному та інших показників у режимі реального часу.</w:t>
      </w:r>
    </w:p>
    <w:p w:rsidR="003A6774" w:rsidRPr="00BC467F" w:rsidRDefault="003A6774" w:rsidP="00BC467F">
      <w:pPr>
        <w:ind w:firstLine="709"/>
        <w:jc w:val="both"/>
        <w:rPr>
          <w:color w:val="000000"/>
          <w:sz w:val="26"/>
          <w:szCs w:val="26"/>
        </w:rPr>
      </w:pPr>
      <w:r w:rsidRPr="00BC467F">
        <w:rPr>
          <w:sz w:val="26"/>
          <w:szCs w:val="26"/>
        </w:rPr>
        <w:t xml:space="preserve">Протягом останніх років основними цілями розвитку галузі </w:t>
      </w:r>
      <w:r w:rsidRPr="00BC467F">
        <w:rPr>
          <w:i/>
          <w:color w:val="000000"/>
          <w:sz w:val="26"/>
          <w:szCs w:val="26"/>
        </w:rPr>
        <w:t xml:space="preserve">містобудування та архітектури </w:t>
      </w:r>
      <w:r w:rsidRPr="00BC467F">
        <w:rPr>
          <w:color w:val="000000"/>
          <w:sz w:val="26"/>
          <w:szCs w:val="26"/>
        </w:rPr>
        <w:t xml:space="preserve">є створення умов для комплексного розвитку, інвестицій в створення нової забудови, та сприяння зростання якості самої забудови. Відбувалося оновлення загальноміської містобудівної документації, розроблялися детальні плани територій, наповнювався містобудівний кадастр, розвивався публічний геопортал. </w:t>
      </w:r>
    </w:p>
    <w:p w:rsidR="003A6774" w:rsidRPr="00BC467F" w:rsidRDefault="003A6774" w:rsidP="00BC467F">
      <w:pPr>
        <w:ind w:firstLine="709"/>
        <w:jc w:val="both"/>
        <w:rPr>
          <w:sz w:val="26"/>
          <w:szCs w:val="26"/>
        </w:rPr>
      </w:pPr>
      <w:r w:rsidRPr="00BC467F">
        <w:rPr>
          <w:color w:val="000000"/>
          <w:sz w:val="26"/>
          <w:szCs w:val="26"/>
        </w:rPr>
        <w:t>Для підвищення ефективності використання земельних ресурсів та інвестицій в розвитку суспільної інфраструктури Управлінням містобудування та архітектури попередньо здійснювалася розробка концепцій необхідних можливих змін та планування.</w:t>
      </w:r>
      <w:r w:rsidRPr="00BC467F">
        <w:rPr>
          <w:sz w:val="26"/>
          <w:szCs w:val="26"/>
        </w:rPr>
        <w:t xml:space="preserve"> Напрацьовано більше сотні локальних концепцій змін/переосмислення міського простору з покращенням зручності, безпеки, доступності – перепланування вулиць, громадських просторів, формування нової забудови.</w:t>
      </w:r>
    </w:p>
    <w:p w:rsidR="003A6774" w:rsidRPr="00BC467F" w:rsidRDefault="003A6774" w:rsidP="00BC467F">
      <w:pPr>
        <w:ind w:firstLine="709"/>
        <w:jc w:val="both"/>
        <w:rPr>
          <w:sz w:val="26"/>
          <w:szCs w:val="26"/>
          <w:lang w:eastAsia="uk-UA"/>
        </w:rPr>
      </w:pPr>
      <w:r w:rsidRPr="00BC467F">
        <w:rPr>
          <w:sz w:val="26"/>
          <w:szCs w:val="26"/>
        </w:rPr>
        <w:t>В 2022 році Управлінням містобудування та архітектури розроблені концепції облаштування кварталів тимчасового житла для внутрішньо переміщених осіб, тимчасових шелтерів-прихистків на випадок блек-аутів в межах громади, розроблені ескізні пропозиції для міжнародних донорських організацій щодо будівництва житла для внутрішньо переміщених осіб/соціального житла.</w:t>
      </w:r>
    </w:p>
    <w:p w:rsidR="003A6774" w:rsidRPr="00BC467F" w:rsidRDefault="003A6774" w:rsidP="00BC467F">
      <w:pPr>
        <w:ind w:firstLine="709"/>
        <w:jc w:val="both"/>
        <w:rPr>
          <w:sz w:val="26"/>
          <w:szCs w:val="26"/>
        </w:rPr>
      </w:pPr>
      <w:r w:rsidRPr="00BC467F">
        <w:rPr>
          <w:sz w:val="26"/>
          <w:szCs w:val="26"/>
        </w:rPr>
        <w:t>У відповідності з вимогами законодавства та містобудівної документації Управлінням містобудування та архітектури надавалися сервісні послуги: містобудівні умови та обмеження (вихідні дані для проектування), будівельні паспорти, паспорти прив’язок для тимчасових споруд, присвоювались поштові адреси.</w:t>
      </w:r>
    </w:p>
    <w:p w:rsidR="003A6774" w:rsidRPr="00BC467F" w:rsidRDefault="003A6774" w:rsidP="00BC467F">
      <w:pPr>
        <w:tabs>
          <w:tab w:val="left" w:pos="570"/>
        </w:tabs>
        <w:ind w:firstLine="709"/>
        <w:jc w:val="both"/>
        <w:rPr>
          <w:color w:val="000000"/>
          <w:sz w:val="26"/>
          <w:szCs w:val="26"/>
        </w:rPr>
      </w:pPr>
      <w:r w:rsidRPr="00BC467F">
        <w:rPr>
          <w:i/>
          <w:color w:val="000000"/>
          <w:sz w:val="26"/>
          <w:szCs w:val="26"/>
        </w:rPr>
        <w:t>Будівельна галузь</w:t>
      </w:r>
      <w:r w:rsidRPr="00BC467F">
        <w:rPr>
          <w:color w:val="000000"/>
          <w:sz w:val="26"/>
          <w:szCs w:val="26"/>
        </w:rPr>
        <w:t xml:space="preserve"> є однією з найважливіших галузей господарства громади. Розвиток будівельної галузі сприяє економічному зростанню та вирішенню багатьох соціальних проблем. Введені в експлуатацію об’єкти дають можливість населенню покращити свої житлові умови та умови соціально-культурної і комунальної сфери.</w:t>
      </w:r>
    </w:p>
    <w:p w:rsidR="003A6774" w:rsidRPr="00BC467F" w:rsidRDefault="003A6774" w:rsidP="00BC467F">
      <w:pPr>
        <w:autoSpaceDE w:val="0"/>
        <w:autoSpaceDN w:val="0"/>
        <w:adjustRightInd w:val="0"/>
        <w:ind w:firstLine="709"/>
        <w:jc w:val="both"/>
        <w:rPr>
          <w:color w:val="000000"/>
          <w:sz w:val="26"/>
          <w:szCs w:val="26"/>
        </w:rPr>
      </w:pPr>
      <w:r w:rsidRPr="00BC467F">
        <w:rPr>
          <w:noProof/>
          <w:color w:val="000000"/>
          <w:sz w:val="26"/>
          <w:szCs w:val="26"/>
        </w:rPr>
        <w:t xml:space="preserve">На сьогодні залучення інвестицій у житлове будівництво в громаді залишається одним з ключових питань. </w:t>
      </w:r>
      <w:r w:rsidRPr="00BC467F">
        <w:rPr>
          <w:color w:val="000000"/>
          <w:sz w:val="26"/>
          <w:szCs w:val="26"/>
        </w:rPr>
        <w:t>За оперативними даними Управління державного архітектурно-будівельного контролю за січень-вересень 2023 року в м. Рівному прийнято в експлуатацію:</w:t>
      </w:r>
    </w:p>
    <w:p w:rsidR="003A6774" w:rsidRPr="00BC467F" w:rsidRDefault="003A6774" w:rsidP="00BC467F">
      <w:pPr>
        <w:numPr>
          <w:ilvl w:val="0"/>
          <w:numId w:val="36"/>
        </w:numPr>
        <w:autoSpaceDE w:val="0"/>
        <w:autoSpaceDN w:val="0"/>
        <w:adjustRightInd w:val="0"/>
        <w:ind w:left="993" w:hanging="284"/>
        <w:jc w:val="both"/>
        <w:rPr>
          <w:sz w:val="26"/>
          <w:szCs w:val="26"/>
        </w:rPr>
      </w:pPr>
      <w:r w:rsidRPr="00BC467F">
        <w:rPr>
          <w:sz w:val="26"/>
          <w:szCs w:val="26"/>
        </w:rPr>
        <w:t>нове будівництво торговельно-офісного центру на вул. Київській, 47 в м. Рівне, заявник – ТОВ «Квітковий бульвар» (загальна площа –17,0236 тис. м</w:t>
      </w:r>
      <w:r w:rsidRPr="00BC467F">
        <w:rPr>
          <w:sz w:val="26"/>
          <w:szCs w:val="26"/>
          <w:vertAlign w:val="superscript"/>
        </w:rPr>
        <w:t>2</w:t>
      </w:r>
      <w:r w:rsidRPr="00BC467F">
        <w:rPr>
          <w:sz w:val="26"/>
          <w:szCs w:val="26"/>
        </w:rPr>
        <w:t>);</w:t>
      </w:r>
    </w:p>
    <w:p w:rsidR="003A6774" w:rsidRPr="00BC467F" w:rsidRDefault="003A6774" w:rsidP="00BC467F">
      <w:pPr>
        <w:numPr>
          <w:ilvl w:val="0"/>
          <w:numId w:val="36"/>
        </w:numPr>
        <w:autoSpaceDE w:val="0"/>
        <w:autoSpaceDN w:val="0"/>
        <w:adjustRightInd w:val="0"/>
        <w:ind w:left="993" w:hanging="284"/>
        <w:jc w:val="both"/>
        <w:rPr>
          <w:sz w:val="26"/>
          <w:szCs w:val="26"/>
        </w:rPr>
      </w:pPr>
      <w:r w:rsidRPr="00BC467F">
        <w:rPr>
          <w:sz w:val="26"/>
          <w:szCs w:val="26"/>
        </w:rPr>
        <w:t>будівництво житлового комплексу з приміщеннями громадського призначення та паркінгом в районі вулиць Соборна та Корольова в м. Рівне (І черга), заявник – Управління капітального будівництва Рівненської міської ради (117 квартир, загальна площа – 9,3623 тис. м</w:t>
      </w:r>
      <w:r w:rsidRPr="00BC467F">
        <w:rPr>
          <w:sz w:val="26"/>
          <w:szCs w:val="26"/>
          <w:vertAlign w:val="superscript"/>
        </w:rPr>
        <w:t>2</w:t>
      </w:r>
      <w:r w:rsidRPr="00BC467F">
        <w:rPr>
          <w:sz w:val="26"/>
          <w:szCs w:val="26"/>
        </w:rPr>
        <w:t>);</w:t>
      </w:r>
    </w:p>
    <w:p w:rsidR="003A6774" w:rsidRPr="00BC467F" w:rsidRDefault="003A6774" w:rsidP="00BC467F">
      <w:pPr>
        <w:numPr>
          <w:ilvl w:val="0"/>
          <w:numId w:val="36"/>
        </w:numPr>
        <w:autoSpaceDE w:val="0"/>
        <w:autoSpaceDN w:val="0"/>
        <w:adjustRightInd w:val="0"/>
        <w:ind w:left="993" w:hanging="284"/>
        <w:jc w:val="both"/>
        <w:rPr>
          <w:sz w:val="26"/>
          <w:szCs w:val="26"/>
        </w:rPr>
      </w:pPr>
      <w:r w:rsidRPr="00BC467F">
        <w:rPr>
          <w:sz w:val="26"/>
          <w:szCs w:val="26"/>
        </w:rPr>
        <w:t>будівництво житлового комплексу з приміщеннями громадського призначення та паркінгом в районі вулиць Соборна та Корольова в м. Рівне (ІІІ черга), заявник – Управління капітального будівництва Рівненської міської ради (117 квартир, загальна площа – 6,8922 тис. м</w:t>
      </w:r>
      <w:r w:rsidRPr="00BC467F">
        <w:rPr>
          <w:sz w:val="26"/>
          <w:szCs w:val="26"/>
          <w:vertAlign w:val="superscript"/>
        </w:rPr>
        <w:t>2</w:t>
      </w:r>
      <w:r w:rsidRPr="00BC467F">
        <w:rPr>
          <w:sz w:val="26"/>
          <w:szCs w:val="26"/>
        </w:rPr>
        <w:t>);</w:t>
      </w:r>
    </w:p>
    <w:p w:rsidR="003A6774" w:rsidRPr="00BC467F" w:rsidRDefault="003A6774" w:rsidP="00BC467F">
      <w:pPr>
        <w:numPr>
          <w:ilvl w:val="0"/>
          <w:numId w:val="36"/>
        </w:numPr>
        <w:autoSpaceDE w:val="0"/>
        <w:autoSpaceDN w:val="0"/>
        <w:adjustRightInd w:val="0"/>
        <w:ind w:left="993" w:hanging="284"/>
        <w:jc w:val="both"/>
        <w:rPr>
          <w:sz w:val="26"/>
          <w:szCs w:val="26"/>
        </w:rPr>
      </w:pPr>
      <w:r w:rsidRPr="00BC467F">
        <w:rPr>
          <w:sz w:val="26"/>
          <w:szCs w:val="26"/>
        </w:rPr>
        <w:t>нове будівництво кварталу житлової та громадської забудови в районі вул. В. Чорновола в м. Рівне (6 черга будівництва), заявник – Козяр Олександр Олександрович, (216 квартир, загальна площа – 15,8189 тис. м</w:t>
      </w:r>
      <w:r w:rsidRPr="00BC467F">
        <w:rPr>
          <w:sz w:val="26"/>
          <w:szCs w:val="26"/>
          <w:vertAlign w:val="superscript"/>
        </w:rPr>
        <w:t>2</w:t>
      </w:r>
      <w:r w:rsidRPr="00BC467F">
        <w:rPr>
          <w:sz w:val="26"/>
          <w:szCs w:val="26"/>
        </w:rPr>
        <w:t>);</w:t>
      </w:r>
    </w:p>
    <w:p w:rsidR="003A6774" w:rsidRPr="00BC467F" w:rsidRDefault="003A6774" w:rsidP="00BC467F">
      <w:pPr>
        <w:numPr>
          <w:ilvl w:val="0"/>
          <w:numId w:val="36"/>
        </w:numPr>
        <w:autoSpaceDE w:val="0"/>
        <w:autoSpaceDN w:val="0"/>
        <w:adjustRightInd w:val="0"/>
        <w:ind w:left="993" w:hanging="284"/>
        <w:jc w:val="both"/>
        <w:rPr>
          <w:sz w:val="26"/>
          <w:szCs w:val="26"/>
        </w:rPr>
      </w:pPr>
      <w:r w:rsidRPr="00BC467F">
        <w:rPr>
          <w:sz w:val="26"/>
          <w:szCs w:val="26"/>
        </w:rPr>
        <w:t>нове будівництво кварталу житлової та громадської забудови в районі вул. В. Чорновола в м. Рівне (5 черга будівництва), заявник – Козяр Олександр Олександрович, (216 квартир, загальна площа – 15,7784 тис. м</w:t>
      </w:r>
      <w:r w:rsidRPr="00BC467F">
        <w:rPr>
          <w:sz w:val="26"/>
          <w:szCs w:val="26"/>
          <w:vertAlign w:val="superscript"/>
        </w:rPr>
        <w:t>2</w:t>
      </w:r>
      <w:r w:rsidRPr="00BC467F">
        <w:rPr>
          <w:sz w:val="26"/>
          <w:szCs w:val="26"/>
        </w:rPr>
        <w:t>);</w:t>
      </w:r>
    </w:p>
    <w:p w:rsidR="003A6774" w:rsidRPr="00BC467F" w:rsidRDefault="003A6774" w:rsidP="00BC467F">
      <w:pPr>
        <w:numPr>
          <w:ilvl w:val="0"/>
          <w:numId w:val="36"/>
        </w:numPr>
        <w:autoSpaceDE w:val="0"/>
        <w:autoSpaceDN w:val="0"/>
        <w:adjustRightInd w:val="0"/>
        <w:ind w:left="993" w:hanging="284"/>
        <w:jc w:val="both"/>
        <w:rPr>
          <w:sz w:val="26"/>
          <w:szCs w:val="26"/>
        </w:rPr>
      </w:pPr>
      <w:r w:rsidRPr="00BC467F">
        <w:rPr>
          <w:sz w:val="26"/>
          <w:szCs w:val="26"/>
        </w:rPr>
        <w:t>будівництво багатоквартирних житлових будинків на вул. Назара Небожинського, 16-Б в м. Рівне (II-а черга), заявник – Головне управління Державної служби з надзвичайних ситуацій у Рівненській області (147 квартир, загальна площа – 11,6829 тис. м</w:t>
      </w:r>
      <w:r w:rsidRPr="00BC467F">
        <w:rPr>
          <w:sz w:val="26"/>
          <w:szCs w:val="26"/>
          <w:vertAlign w:val="superscript"/>
        </w:rPr>
        <w:t>2</w:t>
      </w:r>
      <w:r w:rsidRPr="00BC467F">
        <w:rPr>
          <w:sz w:val="26"/>
          <w:szCs w:val="26"/>
        </w:rPr>
        <w:t>);</w:t>
      </w:r>
    </w:p>
    <w:p w:rsidR="003A6774" w:rsidRPr="00BC467F" w:rsidRDefault="003A6774" w:rsidP="00BC467F">
      <w:pPr>
        <w:numPr>
          <w:ilvl w:val="0"/>
          <w:numId w:val="36"/>
        </w:numPr>
        <w:autoSpaceDE w:val="0"/>
        <w:autoSpaceDN w:val="0"/>
        <w:adjustRightInd w:val="0"/>
        <w:ind w:left="993" w:hanging="284"/>
        <w:jc w:val="both"/>
        <w:rPr>
          <w:sz w:val="26"/>
          <w:szCs w:val="26"/>
        </w:rPr>
      </w:pPr>
      <w:r w:rsidRPr="00BC467F">
        <w:rPr>
          <w:sz w:val="26"/>
          <w:szCs w:val="26"/>
        </w:rPr>
        <w:t>будівництво багатоповерхового житлового будинку № 5 на вул. Соборній, 285-а в м. Рівне, заявник – ТОВ «Сігірія» (92 квартири, загальна площа – 5,6566 тис. м</w:t>
      </w:r>
      <w:r w:rsidRPr="00BC467F">
        <w:rPr>
          <w:sz w:val="26"/>
          <w:szCs w:val="26"/>
          <w:vertAlign w:val="superscript"/>
        </w:rPr>
        <w:t>2</w:t>
      </w:r>
      <w:r w:rsidRPr="00BC467F">
        <w:rPr>
          <w:sz w:val="26"/>
          <w:szCs w:val="26"/>
        </w:rPr>
        <w:t>);</w:t>
      </w:r>
    </w:p>
    <w:p w:rsidR="003A6774" w:rsidRPr="00BC467F" w:rsidRDefault="003A6774" w:rsidP="00BC467F">
      <w:pPr>
        <w:numPr>
          <w:ilvl w:val="0"/>
          <w:numId w:val="36"/>
        </w:numPr>
        <w:autoSpaceDE w:val="0"/>
        <w:autoSpaceDN w:val="0"/>
        <w:adjustRightInd w:val="0"/>
        <w:ind w:left="993" w:hanging="284"/>
        <w:jc w:val="both"/>
        <w:rPr>
          <w:sz w:val="26"/>
          <w:szCs w:val="26"/>
        </w:rPr>
      </w:pPr>
      <w:r w:rsidRPr="00BC467F">
        <w:rPr>
          <w:sz w:val="26"/>
          <w:szCs w:val="26"/>
        </w:rPr>
        <w:t>будівництво багатоквартирних житлових будинків з вбудовано-прибудованими приміщеннями за адресою: м. Рівне, вул. О. Теліги, заявник – управління Служби безпеки України в Рівненській області (ІІ-а черга) (80 квартир, загальна площа – 5,0593 тис. м</w:t>
      </w:r>
      <w:r w:rsidRPr="00BC467F">
        <w:rPr>
          <w:sz w:val="26"/>
          <w:szCs w:val="26"/>
          <w:vertAlign w:val="superscript"/>
        </w:rPr>
        <w:t>2</w:t>
      </w:r>
      <w:r w:rsidRPr="00BC467F">
        <w:rPr>
          <w:sz w:val="26"/>
          <w:szCs w:val="26"/>
        </w:rPr>
        <w:t>);</w:t>
      </w:r>
    </w:p>
    <w:p w:rsidR="003A6774" w:rsidRPr="00BC467F" w:rsidRDefault="003A6774" w:rsidP="00BC467F">
      <w:pPr>
        <w:numPr>
          <w:ilvl w:val="0"/>
          <w:numId w:val="36"/>
        </w:numPr>
        <w:autoSpaceDE w:val="0"/>
        <w:autoSpaceDN w:val="0"/>
        <w:adjustRightInd w:val="0"/>
        <w:ind w:left="993" w:hanging="284"/>
        <w:jc w:val="both"/>
        <w:rPr>
          <w:sz w:val="26"/>
          <w:szCs w:val="26"/>
        </w:rPr>
      </w:pPr>
      <w:r w:rsidRPr="00BC467F">
        <w:rPr>
          <w:sz w:val="26"/>
          <w:szCs w:val="26"/>
        </w:rPr>
        <w:t>нове будівництво котельні на вул. Кулика і Гудачека, земельна ділянка 41, м. Рівне, заявник – ТОВ «Рівнетеплоенерго» (потужність – 20 МВт, загальна площа – 0,4484 тис. м</w:t>
      </w:r>
      <w:r w:rsidRPr="00BC467F">
        <w:rPr>
          <w:sz w:val="26"/>
          <w:szCs w:val="26"/>
          <w:vertAlign w:val="superscript"/>
        </w:rPr>
        <w:t>2</w:t>
      </w:r>
      <w:r w:rsidRPr="00BC467F">
        <w:rPr>
          <w:sz w:val="26"/>
          <w:szCs w:val="26"/>
        </w:rPr>
        <w:t>).</w:t>
      </w:r>
    </w:p>
    <w:p w:rsidR="003A6774" w:rsidRPr="00BC467F" w:rsidRDefault="003A6774" w:rsidP="00BC467F">
      <w:pPr>
        <w:numPr>
          <w:ilvl w:val="0"/>
          <w:numId w:val="36"/>
        </w:numPr>
        <w:autoSpaceDE w:val="0"/>
        <w:autoSpaceDN w:val="0"/>
        <w:adjustRightInd w:val="0"/>
        <w:ind w:left="993" w:hanging="284"/>
        <w:jc w:val="both"/>
        <w:rPr>
          <w:color w:val="000000"/>
          <w:sz w:val="26"/>
          <w:szCs w:val="26"/>
        </w:rPr>
      </w:pPr>
      <w:r w:rsidRPr="00BC467F">
        <w:rPr>
          <w:color w:val="000000"/>
          <w:sz w:val="26"/>
          <w:szCs w:val="26"/>
        </w:rPr>
        <w:t>нове будівництво 9-ти поверхового житлового будинку з вбудовано-</w:t>
      </w:r>
      <w:r w:rsidRPr="00BC467F">
        <w:rPr>
          <w:sz w:val="26"/>
          <w:szCs w:val="26"/>
        </w:rPr>
        <w:t xml:space="preserve">прибудованими нежитловими приміщеннями на вул. Анатолія Грицая, 17-А в </w:t>
      </w:r>
      <w:r w:rsidRPr="00BC467F">
        <w:rPr>
          <w:color w:val="000000"/>
          <w:sz w:val="26"/>
          <w:szCs w:val="26"/>
        </w:rPr>
        <w:t>м. Рівне, замовник – ТОВ «Арслан Віталій Груп», (68 квартир, загальна площа – 5,946 тис. м</w:t>
      </w:r>
      <w:r w:rsidRPr="00BC467F">
        <w:rPr>
          <w:color w:val="000000"/>
          <w:sz w:val="26"/>
          <w:szCs w:val="26"/>
          <w:vertAlign w:val="superscript"/>
        </w:rPr>
        <w:t>2</w:t>
      </w:r>
      <w:r w:rsidRPr="00BC467F">
        <w:rPr>
          <w:color w:val="000000"/>
          <w:sz w:val="26"/>
          <w:szCs w:val="26"/>
        </w:rPr>
        <w:t>);</w:t>
      </w:r>
    </w:p>
    <w:p w:rsidR="003A6774" w:rsidRPr="00BC467F" w:rsidRDefault="003A6774" w:rsidP="00BC467F">
      <w:pPr>
        <w:numPr>
          <w:ilvl w:val="0"/>
          <w:numId w:val="36"/>
        </w:numPr>
        <w:autoSpaceDE w:val="0"/>
        <w:autoSpaceDN w:val="0"/>
        <w:adjustRightInd w:val="0"/>
        <w:ind w:left="993" w:hanging="284"/>
        <w:jc w:val="both"/>
        <w:rPr>
          <w:color w:val="000000"/>
          <w:sz w:val="26"/>
          <w:szCs w:val="26"/>
        </w:rPr>
      </w:pPr>
      <w:r w:rsidRPr="00BC467F">
        <w:rPr>
          <w:sz w:val="26"/>
          <w:szCs w:val="26"/>
        </w:rPr>
        <w:t xml:space="preserve">нове будівництво багатоквартирного житлового будинку з вбудованими приміщеннями комерційного призначення на вул. Шевченка, земельні ділянки, 85, 85а, 83 в м. Рівне, </w:t>
      </w:r>
      <w:r w:rsidRPr="00BC467F">
        <w:rPr>
          <w:color w:val="000000"/>
          <w:sz w:val="26"/>
          <w:szCs w:val="26"/>
        </w:rPr>
        <w:t>замовник –</w:t>
      </w:r>
      <w:r w:rsidRPr="00BC467F">
        <w:rPr>
          <w:sz w:val="26"/>
          <w:szCs w:val="26"/>
        </w:rPr>
        <w:t xml:space="preserve"> ТОВ «Тринадцятий», </w:t>
      </w:r>
      <w:r w:rsidRPr="00BC467F">
        <w:rPr>
          <w:color w:val="000000"/>
          <w:sz w:val="26"/>
          <w:szCs w:val="26"/>
        </w:rPr>
        <w:t>(56 квартир, загальна площа – 4,032 тис. м</w:t>
      </w:r>
      <w:r w:rsidRPr="00BC467F">
        <w:rPr>
          <w:color w:val="000000"/>
          <w:sz w:val="26"/>
          <w:szCs w:val="26"/>
          <w:vertAlign w:val="superscript"/>
        </w:rPr>
        <w:t>2</w:t>
      </w:r>
      <w:r w:rsidRPr="00BC467F">
        <w:rPr>
          <w:color w:val="000000"/>
          <w:sz w:val="26"/>
          <w:szCs w:val="26"/>
        </w:rPr>
        <w:t>);</w:t>
      </w:r>
    </w:p>
    <w:p w:rsidR="003A6774" w:rsidRPr="00BC467F" w:rsidRDefault="003A6774" w:rsidP="00BC467F">
      <w:pPr>
        <w:numPr>
          <w:ilvl w:val="0"/>
          <w:numId w:val="36"/>
        </w:numPr>
        <w:autoSpaceDE w:val="0"/>
        <w:autoSpaceDN w:val="0"/>
        <w:adjustRightInd w:val="0"/>
        <w:ind w:left="993" w:hanging="284"/>
        <w:jc w:val="both"/>
        <w:rPr>
          <w:color w:val="000000"/>
          <w:sz w:val="26"/>
          <w:szCs w:val="26"/>
        </w:rPr>
      </w:pPr>
      <w:r w:rsidRPr="00BC467F">
        <w:rPr>
          <w:sz w:val="26"/>
          <w:szCs w:val="26"/>
        </w:rPr>
        <w:t xml:space="preserve">будівництво житлового комплексу з приміщеннями громадського призначення та паркінгом в районі вулиць Соборна та Корольова в м. Рівне (ІІ черга, І пусковий комплекс), </w:t>
      </w:r>
      <w:r w:rsidRPr="00BC467F">
        <w:rPr>
          <w:color w:val="000000"/>
          <w:sz w:val="26"/>
          <w:szCs w:val="26"/>
        </w:rPr>
        <w:t>замовник –</w:t>
      </w:r>
      <w:r w:rsidRPr="00BC467F">
        <w:rPr>
          <w:sz w:val="26"/>
          <w:szCs w:val="26"/>
        </w:rPr>
        <w:t xml:space="preserve"> управління капітального будівництва виконавчого комітету Рівненської міської ради, </w:t>
      </w:r>
      <w:r w:rsidRPr="00BC467F">
        <w:rPr>
          <w:color w:val="000000"/>
          <w:sz w:val="26"/>
          <w:szCs w:val="26"/>
        </w:rPr>
        <w:t>(25 квартир, загальна площа – 4,263 тис. м</w:t>
      </w:r>
      <w:r w:rsidRPr="00BC467F">
        <w:rPr>
          <w:color w:val="000000"/>
          <w:sz w:val="26"/>
          <w:szCs w:val="26"/>
          <w:vertAlign w:val="superscript"/>
        </w:rPr>
        <w:t>2</w:t>
      </w:r>
      <w:r w:rsidRPr="00BC467F">
        <w:rPr>
          <w:color w:val="000000"/>
          <w:sz w:val="26"/>
          <w:szCs w:val="26"/>
        </w:rPr>
        <w:t>);</w:t>
      </w:r>
    </w:p>
    <w:p w:rsidR="003A6774" w:rsidRPr="00BC467F" w:rsidRDefault="003A6774" w:rsidP="00BC467F">
      <w:pPr>
        <w:numPr>
          <w:ilvl w:val="0"/>
          <w:numId w:val="36"/>
        </w:numPr>
        <w:autoSpaceDE w:val="0"/>
        <w:autoSpaceDN w:val="0"/>
        <w:adjustRightInd w:val="0"/>
        <w:ind w:left="993" w:hanging="284"/>
        <w:jc w:val="both"/>
        <w:rPr>
          <w:color w:val="000000"/>
          <w:sz w:val="26"/>
          <w:szCs w:val="26"/>
        </w:rPr>
      </w:pPr>
      <w:r w:rsidRPr="00BC467F">
        <w:rPr>
          <w:sz w:val="26"/>
          <w:szCs w:val="26"/>
        </w:rPr>
        <w:t xml:space="preserve">нове будівництво логістичного комплексу на земельній ділянці в м. Рівне, </w:t>
      </w:r>
      <w:r w:rsidRPr="00BC467F">
        <w:rPr>
          <w:color w:val="000000"/>
          <w:sz w:val="26"/>
          <w:szCs w:val="26"/>
        </w:rPr>
        <w:t>замовник –</w:t>
      </w:r>
      <w:r w:rsidRPr="00BC467F">
        <w:rPr>
          <w:sz w:val="26"/>
          <w:szCs w:val="26"/>
        </w:rPr>
        <w:t xml:space="preserve"> ТОВ «Фірма-Одяг», </w:t>
      </w:r>
      <w:r w:rsidRPr="00BC467F">
        <w:rPr>
          <w:color w:val="000000"/>
          <w:sz w:val="26"/>
          <w:szCs w:val="26"/>
        </w:rPr>
        <w:t>загальна площа – 3,033 тис. м</w:t>
      </w:r>
      <w:r w:rsidRPr="00BC467F">
        <w:rPr>
          <w:color w:val="000000"/>
          <w:sz w:val="26"/>
          <w:szCs w:val="26"/>
          <w:vertAlign w:val="superscript"/>
        </w:rPr>
        <w:t>2</w:t>
      </w:r>
      <w:r w:rsidRPr="00BC467F">
        <w:rPr>
          <w:color w:val="000000"/>
          <w:sz w:val="26"/>
          <w:szCs w:val="26"/>
        </w:rPr>
        <w:t>;</w:t>
      </w:r>
    </w:p>
    <w:p w:rsidR="003A6774" w:rsidRPr="00BC467F" w:rsidRDefault="003A6774" w:rsidP="00BC467F">
      <w:pPr>
        <w:numPr>
          <w:ilvl w:val="0"/>
          <w:numId w:val="36"/>
        </w:numPr>
        <w:ind w:left="993" w:hanging="284"/>
        <w:jc w:val="both"/>
        <w:rPr>
          <w:color w:val="000000"/>
          <w:sz w:val="26"/>
          <w:szCs w:val="26"/>
        </w:rPr>
      </w:pPr>
      <w:r w:rsidRPr="00BC467F">
        <w:rPr>
          <w:color w:val="000000"/>
          <w:sz w:val="26"/>
          <w:szCs w:val="26"/>
        </w:rPr>
        <w:t>реконструкція кафетерію «Торнадо» під багатоквартирний житловий будинок з вбудованими нежитловими приміщеннями на вул. Київській,19 в м. Рівне.</w:t>
      </w:r>
    </w:p>
    <w:p w:rsidR="003A6774" w:rsidRPr="00BC467F" w:rsidRDefault="003A6774" w:rsidP="00BC467F">
      <w:pPr>
        <w:ind w:firstLine="709"/>
        <w:jc w:val="both"/>
        <w:rPr>
          <w:sz w:val="12"/>
          <w:szCs w:val="26"/>
        </w:rPr>
      </w:pPr>
    </w:p>
    <w:p w:rsidR="003A6774" w:rsidRPr="00BC467F" w:rsidRDefault="003A6774" w:rsidP="00BC467F">
      <w:pPr>
        <w:ind w:firstLine="709"/>
        <w:jc w:val="both"/>
        <w:rPr>
          <w:sz w:val="26"/>
          <w:szCs w:val="26"/>
        </w:rPr>
      </w:pPr>
      <w:r w:rsidRPr="00BC467F">
        <w:rPr>
          <w:sz w:val="26"/>
          <w:szCs w:val="26"/>
        </w:rPr>
        <w:t>На сьогодні житло будують за новими технологіями як за кошти підприємств і організацій, так і за кошти інвестиційних компаній, фізичних осіб. Споруджуються елітні будинки та квартири з великою площею, дворівневим плануванням, автономним опаленням. Відтак місто стає не тільки красивим, привабливим, а й зручним для проживання та відпочинку.</w:t>
      </w:r>
    </w:p>
    <w:p w:rsidR="003A6774" w:rsidRPr="00BC467F" w:rsidRDefault="003A6774" w:rsidP="00BC467F">
      <w:pPr>
        <w:widowControl w:val="0"/>
        <w:tabs>
          <w:tab w:val="left" w:pos="570"/>
        </w:tabs>
        <w:autoSpaceDE w:val="0"/>
        <w:autoSpaceDN w:val="0"/>
        <w:adjustRightInd w:val="0"/>
        <w:ind w:firstLine="709"/>
        <w:jc w:val="both"/>
        <w:rPr>
          <w:sz w:val="26"/>
          <w:szCs w:val="26"/>
        </w:rPr>
      </w:pPr>
      <w:r w:rsidRPr="00BC467F">
        <w:rPr>
          <w:sz w:val="26"/>
          <w:szCs w:val="26"/>
        </w:rPr>
        <w:t>Нагальною потребою відновлення навчання в школах та відвідування закладів дошкільної освіти дітьми, стало виконання робіт з поточного ремонту приміщень шкіл та дитячих садків для облаштування в них захисних споруд та укриттів цивільного захисту. Такі роботи виконані Управлінням капітального будівництва Рівненської міської ради у 34 загальноосвітніх школах, 35 закладах дошкільної освіти, 2 музичних школах, 1 художній школі та 1 С</w:t>
      </w:r>
      <w:r w:rsidRPr="00BC467F">
        <w:rPr>
          <w:bCs/>
          <w:sz w:val="26"/>
          <w:szCs w:val="26"/>
        </w:rPr>
        <w:t>ДЮСШ № 4</w:t>
      </w:r>
      <w:r w:rsidRPr="00BC467F">
        <w:rPr>
          <w:sz w:val="26"/>
          <w:szCs w:val="26"/>
        </w:rPr>
        <w:t xml:space="preserve">. </w:t>
      </w:r>
    </w:p>
    <w:p w:rsidR="003A6774" w:rsidRPr="00BC467F" w:rsidRDefault="003A6774" w:rsidP="00BC467F">
      <w:pPr>
        <w:widowControl w:val="0"/>
        <w:tabs>
          <w:tab w:val="left" w:pos="570"/>
        </w:tabs>
        <w:autoSpaceDE w:val="0"/>
        <w:autoSpaceDN w:val="0"/>
        <w:adjustRightInd w:val="0"/>
        <w:ind w:firstLine="709"/>
        <w:jc w:val="both"/>
        <w:rPr>
          <w:sz w:val="26"/>
          <w:szCs w:val="26"/>
        </w:rPr>
      </w:pPr>
      <w:r w:rsidRPr="00BC467F">
        <w:rPr>
          <w:sz w:val="26"/>
          <w:szCs w:val="26"/>
        </w:rPr>
        <w:t xml:space="preserve">Також, здійснений поточний ремонт </w:t>
      </w:r>
      <w:r w:rsidRPr="00BC467F">
        <w:rPr>
          <w:color w:val="000000"/>
          <w:sz w:val="26"/>
          <w:szCs w:val="26"/>
        </w:rPr>
        <w:t>сховищ та протирадіаційних укриттів в 9 об’єктах комунальної власності. У</w:t>
      </w:r>
      <w:r w:rsidRPr="00BC467F">
        <w:rPr>
          <w:sz w:val="26"/>
          <w:szCs w:val="26"/>
        </w:rPr>
        <w:t xml:space="preserve"> 73 об’єктах загальноосвітньої та дошкільної освіти встановлені незалежні джерела електроживлення (генератори). Проведені заходи з енергозбереження та безпеки у 12 закладах освіти, де здійснена заміна дерев’яних вікон на енергоефективні.</w:t>
      </w:r>
    </w:p>
    <w:p w:rsidR="003A6774" w:rsidRPr="00BC467F" w:rsidRDefault="003A6774" w:rsidP="00BC467F">
      <w:pPr>
        <w:ind w:firstLine="709"/>
        <w:jc w:val="both"/>
        <w:rPr>
          <w:sz w:val="26"/>
          <w:szCs w:val="26"/>
        </w:rPr>
      </w:pPr>
      <w:r w:rsidRPr="00BC467F">
        <w:rPr>
          <w:color w:val="000000"/>
          <w:sz w:val="26"/>
          <w:szCs w:val="26"/>
        </w:rPr>
        <w:t xml:space="preserve">З метою підготовки до опалювального сезону КЗ </w:t>
      </w:r>
      <w:r w:rsidRPr="00BC467F">
        <w:rPr>
          <w:sz w:val="26"/>
          <w:szCs w:val="26"/>
        </w:rPr>
        <w:t>«</w:t>
      </w:r>
      <w:r w:rsidRPr="00BC467F">
        <w:rPr>
          <w:color w:val="000000"/>
          <w:sz w:val="26"/>
          <w:szCs w:val="26"/>
        </w:rPr>
        <w:t>Стадіон Авангард</w:t>
      </w:r>
      <w:r w:rsidRPr="00BC467F">
        <w:rPr>
          <w:sz w:val="26"/>
          <w:szCs w:val="26"/>
        </w:rPr>
        <w:t>»</w:t>
      </w:r>
      <w:r w:rsidRPr="00BC467F">
        <w:rPr>
          <w:color w:val="000000"/>
          <w:sz w:val="26"/>
          <w:szCs w:val="26"/>
        </w:rPr>
        <w:t xml:space="preserve">, в якому відсутнє централізоване теплопостачання, прокладені </w:t>
      </w:r>
      <w:r w:rsidRPr="00BC467F">
        <w:rPr>
          <w:sz w:val="26"/>
          <w:szCs w:val="26"/>
        </w:rPr>
        <w:t>інженерні мережі електропостачання об’єкта.</w:t>
      </w:r>
    </w:p>
    <w:p w:rsidR="003A6774" w:rsidRPr="00BC467F" w:rsidRDefault="003A6774" w:rsidP="00BC467F">
      <w:pPr>
        <w:tabs>
          <w:tab w:val="left" w:pos="570"/>
        </w:tabs>
        <w:suppressAutoHyphens/>
        <w:ind w:firstLine="709"/>
        <w:jc w:val="both"/>
        <w:rPr>
          <w:sz w:val="26"/>
          <w:szCs w:val="26"/>
        </w:rPr>
      </w:pPr>
      <w:r w:rsidRPr="00BC467F">
        <w:rPr>
          <w:sz w:val="26"/>
          <w:szCs w:val="26"/>
        </w:rPr>
        <w:t>В зв’язку із дією воєнного стану в країні будівельно-монтажні роботи на більшості об’єктів, які фінансувались за рахунок коштів бюджету Рівненської міської територіальної громади не виконувались.</w:t>
      </w:r>
    </w:p>
    <w:p w:rsidR="003A6774" w:rsidRPr="00BC467F" w:rsidRDefault="003A6774" w:rsidP="00BC467F">
      <w:pPr>
        <w:tabs>
          <w:tab w:val="left" w:pos="570"/>
        </w:tabs>
        <w:suppressAutoHyphens/>
        <w:ind w:firstLine="709"/>
        <w:jc w:val="both"/>
        <w:rPr>
          <w:color w:val="7030A0"/>
          <w:sz w:val="26"/>
          <w:szCs w:val="26"/>
        </w:rPr>
      </w:pPr>
      <w:r w:rsidRPr="00BC467F">
        <w:rPr>
          <w:sz w:val="26"/>
          <w:szCs w:val="26"/>
        </w:rPr>
        <w:t>До проєкту переліку заходів, що плануються впроваджуватись Управлінням капітального будівництва Рівненської міської ради в 2024 році включені майже 50 об’єктів. Серед них будівництво загальноосвітньої школи № 14 на вул. Боженова у м. Рівному (ІІ черга), будівництво поліклініки на вул. Драгоманова, 7 у м. Рівному (ІІ черга), добудова незавершеного будівництва приміщення на вул. Драгоманова, 7 в м. Рівному під управління праці та соціального захисту населення Рівненського міськвиконкому, реконструкція з добудовою навчально-виховного комплексу «Престиж» на вулиці Д. Галицького, 15 у м. Рівному, реконструкція стадіону «Авангард» на вул. Замковій, 34 у м. Рівному, будівництво, капітальний ремонт та реконструкція доріг, бульварів, скверів, майданів тощо.</w:t>
      </w:r>
    </w:p>
    <w:p w:rsidR="003A6774" w:rsidRPr="00BC467F" w:rsidRDefault="003A6774" w:rsidP="00BC467F">
      <w:pPr>
        <w:ind w:firstLine="709"/>
        <w:jc w:val="both"/>
        <w:rPr>
          <w:sz w:val="26"/>
          <w:szCs w:val="26"/>
          <w:lang w:eastAsia="ru-RU"/>
        </w:rPr>
      </w:pPr>
      <w:r w:rsidRPr="00BC467F">
        <w:rPr>
          <w:i/>
          <w:sz w:val="26"/>
          <w:szCs w:val="26"/>
          <w:u w:val="single"/>
        </w:rPr>
        <w:t>Реалізація проекту «Інвестиції в енергоефективність бюджетних будівель та вуличного освітлення в м. Рівне»</w:t>
      </w:r>
      <w:r w:rsidRPr="00BC467F">
        <w:rPr>
          <w:i/>
          <w:sz w:val="26"/>
          <w:szCs w:val="26"/>
        </w:rPr>
        <w:t>.</w:t>
      </w:r>
      <w:r w:rsidRPr="00BC467F">
        <w:rPr>
          <w:sz w:val="26"/>
          <w:szCs w:val="26"/>
        </w:rPr>
        <w:t xml:space="preserve"> </w:t>
      </w:r>
      <w:r w:rsidRPr="00BC467F">
        <w:rPr>
          <w:sz w:val="26"/>
          <w:szCs w:val="26"/>
          <w:lang w:eastAsia="ru-RU"/>
        </w:rPr>
        <w:t xml:space="preserve">У 2023 році продовжилась співпраця з </w:t>
      </w:r>
      <w:r w:rsidRPr="00BC467F">
        <w:rPr>
          <w:sz w:val="26"/>
          <w:szCs w:val="26"/>
        </w:rPr>
        <w:t xml:space="preserve">Північною екологічною фінансовою корпорацією (НЕФКО) </w:t>
      </w:r>
      <w:r w:rsidRPr="00BC467F">
        <w:rPr>
          <w:sz w:val="26"/>
          <w:szCs w:val="26"/>
          <w:lang w:eastAsia="ru-RU"/>
        </w:rPr>
        <w:t xml:space="preserve">стосовно впровадження третього спільного проєкту «Інвестиції в енергоефективність бюджетних будівель та вуличного освітлення в м. Рівне». </w:t>
      </w:r>
      <w:r w:rsidRPr="00BC467F">
        <w:rPr>
          <w:sz w:val="26"/>
          <w:szCs w:val="26"/>
        </w:rPr>
        <w:t xml:space="preserve">В межах проєкту заходи </w:t>
      </w:r>
      <w:r w:rsidRPr="00BC467F">
        <w:rPr>
          <w:color w:val="000000"/>
          <w:sz w:val="26"/>
          <w:szCs w:val="26"/>
        </w:rPr>
        <w:t xml:space="preserve">з повної термомодернізації (термоізоляція фасадів будівель, включаючи підвали; заміна вікон; заміна вхідних дверей; термоізоляція дахів) впроваджено на наступних об’єктах: </w:t>
      </w:r>
      <w:r w:rsidRPr="00BC467F">
        <w:rPr>
          <w:sz w:val="26"/>
          <w:szCs w:val="26"/>
          <w:lang w:eastAsia="ru-RU"/>
        </w:rPr>
        <w:t>заклад дошкільної освіти (ясла-садок) № 14 художньо-естетичного напрямку Рівненської міської ради, заклад дошкільної освіти (ясла-садок) № 33 Рівненської міської ради, заклад дошкільної освіти (ясла-садок) комбінованого типу № 46 Рівненської міської ради.</w:t>
      </w:r>
    </w:p>
    <w:p w:rsidR="003A6774" w:rsidRPr="00BC467F" w:rsidRDefault="003A6774" w:rsidP="00BC467F">
      <w:pPr>
        <w:ind w:firstLine="709"/>
        <w:contextualSpacing/>
        <w:jc w:val="both"/>
        <w:rPr>
          <w:color w:val="000000"/>
          <w:sz w:val="26"/>
          <w:szCs w:val="26"/>
          <w:lang w:eastAsia="ru-RU"/>
        </w:rPr>
      </w:pPr>
      <w:r w:rsidRPr="00BC467F">
        <w:rPr>
          <w:color w:val="000000"/>
          <w:sz w:val="26"/>
          <w:szCs w:val="26"/>
          <w:lang w:eastAsia="ru-RU"/>
        </w:rPr>
        <w:t>Реалізація проєкту також дозволила удосконалити систему освітлення в 11 закладах дошкільної освіти, 18 закладах загальної середньої освіти та музичній школі № 2, шляхом заміни існуючих ламп розжарювання на сучасні світлодіодні, які окрім зниження енергоспоживання мають значно більший термін експлуатації.</w:t>
      </w:r>
    </w:p>
    <w:p w:rsidR="003A6774" w:rsidRPr="00BC467F" w:rsidRDefault="003A6774" w:rsidP="00BC467F">
      <w:pPr>
        <w:widowControl w:val="0"/>
        <w:tabs>
          <w:tab w:val="left" w:pos="4153"/>
          <w:tab w:val="left" w:pos="8307"/>
        </w:tabs>
        <w:ind w:firstLine="709"/>
        <w:contextualSpacing/>
        <w:jc w:val="both"/>
        <w:rPr>
          <w:sz w:val="26"/>
          <w:szCs w:val="26"/>
          <w:lang w:eastAsia="ru-RU"/>
        </w:rPr>
      </w:pPr>
      <w:r w:rsidRPr="00BC467F">
        <w:rPr>
          <w:sz w:val="26"/>
          <w:szCs w:val="26"/>
          <w:lang w:eastAsia="ru-RU"/>
        </w:rPr>
        <w:t>Встановлення індивідуальних теплових пунктів (8 одиниць), в тому числі ізоляції трубопроводів, арматури, елементів теплового пункту, оздоблення приміщень та підведення комунікацій, балансування систем опалення, замість встановлених теплових вузлів відбулось на таких об’єктах: Рівненський ліцей № 15 (нове і старе приміщення), ЗОШ № 22, Рівненський ліцей № 25, Рівненський ліцей № 28, Музична школа № 2, ЗДО № 33, Управління містобудування та архітектури.</w:t>
      </w:r>
    </w:p>
    <w:p w:rsidR="003A6774" w:rsidRPr="00BC467F" w:rsidRDefault="003A6774" w:rsidP="00BC467F">
      <w:pPr>
        <w:widowControl w:val="0"/>
        <w:tabs>
          <w:tab w:val="left" w:pos="4153"/>
          <w:tab w:val="left" w:pos="8307"/>
        </w:tabs>
        <w:ind w:firstLine="709"/>
        <w:contextualSpacing/>
        <w:jc w:val="both"/>
        <w:rPr>
          <w:sz w:val="26"/>
          <w:szCs w:val="26"/>
        </w:rPr>
      </w:pPr>
      <w:r w:rsidRPr="00BC467F">
        <w:rPr>
          <w:color w:val="000000"/>
          <w:sz w:val="26"/>
          <w:szCs w:val="26"/>
          <w:shd w:val="clear" w:color="auto" w:fill="FFFFFF"/>
          <w:lang w:eastAsia="ru-RU"/>
        </w:rPr>
        <w:t xml:space="preserve">Завдяки встановленому сучасному кухонному обладнанню в 11 закладах дошкільної освіти стало можливим приготування їжі для дітей використовуючи сучасні технології та стандарти, при мінімальних затратах електроенергії. </w:t>
      </w:r>
      <w:r w:rsidRPr="00BC467F">
        <w:rPr>
          <w:color w:val="000000"/>
          <w:sz w:val="26"/>
          <w:szCs w:val="26"/>
        </w:rPr>
        <w:t xml:space="preserve">Загальна інвестиційна вартість проєкту склала 1 393,9 тис. євро. Фінансування проєкту здійснювалось наступним чином: інвестиційний грант фонду NUEE (Ініціатива з питань енергоефективності Норвегія–Україна) – 1 200,0 тис. євро, внесок </w:t>
      </w:r>
      <w:r w:rsidRPr="00BC467F">
        <w:rPr>
          <w:sz w:val="26"/>
          <w:szCs w:val="26"/>
        </w:rPr>
        <w:t>міста – 193,9 тис. євро.</w:t>
      </w:r>
    </w:p>
    <w:p w:rsidR="003A6774" w:rsidRPr="00BC467F" w:rsidRDefault="003A6774" w:rsidP="00BC467F">
      <w:pPr>
        <w:ind w:firstLine="709"/>
        <w:jc w:val="both"/>
        <w:rPr>
          <w:sz w:val="26"/>
          <w:szCs w:val="26"/>
        </w:rPr>
      </w:pPr>
      <w:r w:rsidRPr="00BC467F">
        <w:rPr>
          <w:i/>
          <w:sz w:val="26"/>
          <w:szCs w:val="26"/>
        </w:rPr>
        <w:t>Реалізація проєкту «</w:t>
      </w:r>
      <w:r w:rsidRPr="00BC467F">
        <w:rPr>
          <w:i/>
          <w:color w:val="000000"/>
          <w:sz w:val="26"/>
          <w:szCs w:val="26"/>
        </w:rPr>
        <w:t>Реконструкція та відновлення муніципальної інфраструктури м. Рівне для підтримки нагальних потреб внутрішньо переміщених осіб</w:t>
      </w:r>
      <w:r w:rsidRPr="00BC467F">
        <w:rPr>
          <w:i/>
          <w:sz w:val="26"/>
          <w:szCs w:val="26"/>
        </w:rPr>
        <w:t xml:space="preserve">». </w:t>
      </w:r>
      <w:r w:rsidRPr="00BC467F">
        <w:rPr>
          <w:color w:val="000000"/>
          <w:sz w:val="26"/>
          <w:szCs w:val="26"/>
        </w:rPr>
        <w:t xml:space="preserve">Проєкт реалізовується за фінансової підтримки </w:t>
      </w:r>
      <w:r w:rsidRPr="00BC467F">
        <w:rPr>
          <w:bCs/>
          <w:sz w:val="26"/>
          <w:szCs w:val="26"/>
        </w:rPr>
        <w:t>Європейського Союзу, за участі НЕФКО, як виконавчої організації,</w:t>
      </w:r>
      <w:r w:rsidRPr="00BC467F">
        <w:rPr>
          <w:sz w:val="26"/>
          <w:szCs w:val="26"/>
        </w:rPr>
        <w:t xml:space="preserve"> </w:t>
      </w:r>
      <w:r w:rsidRPr="00BC467F">
        <w:rPr>
          <w:bCs/>
          <w:sz w:val="26"/>
          <w:szCs w:val="26"/>
        </w:rPr>
        <w:t xml:space="preserve">в рамках Програми NIP «Підтримка ЄС для нагальних потреб розміщення </w:t>
      </w:r>
      <w:r w:rsidRPr="00BC467F">
        <w:rPr>
          <w:bCs/>
          <w:color w:val="000000"/>
          <w:spacing w:val="3"/>
          <w:sz w:val="26"/>
          <w:szCs w:val="26"/>
        </w:rPr>
        <w:t>внутрішньо</w:t>
      </w:r>
      <w:r w:rsidRPr="00BC467F">
        <w:rPr>
          <w:b/>
          <w:bCs/>
          <w:color w:val="000000"/>
          <w:spacing w:val="3"/>
          <w:sz w:val="26"/>
          <w:szCs w:val="26"/>
        </w:rPr>
        <w:t xml:space="preserve"> </w:t>
      </w:r>
      <w:r w:rsidRPr="00BC467F">
        <w:rPr>
          <w:bCs/>
          <w:color w:val="000000"/>
          <w:spacing w:val="3"/>
          <w:sz w:val="26"/>
          <w:szCs w:val="26"/>
        </w:rPr>
        <w:t>переміщених осіб в Україні</w:t>
      </w:r>
      <w:r w:rsidRPr="00BC467F">
        <w:rPr>
          <w:bCs/>
          <w:sz w:val="26"/>
          <w:szCs w:val="26"/>
        </w:rPr>
        <w:t>».</w:t>
      </w:r>
    </w:p>
    <w:p w:rsidR="003A6774" w:rsidRPr="00BC467F" w:rsidRDefault="003A6774" w:rsidP="00BC467F">
      <w:pPr>
        <w:ind w:firstLine="709"/>
        <w:jc w:val="both"/>
        <w:rPr>
          <w:color w:val="000000"/>
          <w:sz w:val="26"/>
          <w:szCs w:val="26"/>
        </w:rPr>
      </w:pPr>
      <w:r w:rsidRPr="00BC467F">
        <w:rPr>
          <w:sz w:val="26"/>
          <w:szCs w:val="26"/>
        </w:rPr>
        <w:t xml:space="preserve">В рамках проєкту розпочато впровадження енергоефективних та </w:t>
      </w:r>
      <w:r w:rsidRPr="00BC467F">
        <w:rPr>
          <w:color w:val="000000"/>
          <w:sz w:val="26"/>
          <w:szCs w:val="26"/>
        </w:rPr>
        <w:t>необхідних допоміжних заходів, включаючи встановлення сонячних колекторів, на трьох об’єктах – Рівненський навчально-реабілітаційний центр «Особлива дитина» Рівненської міської ради, заклад дошкільної освіти (ясла-садок) компенсуючого типу (спеціальний) «Центр Пагінець» Рівненської міської ради, заклад дошкільної освіти (ясла-садок) компенсуючого типу (спеціальний) № 35 Рівненської міської ради. Відібрані об’єкти характеризуються низькою енергоефективністю та незадовільними умовами перебування.</w:t>
      </w:r>
    </w:p>
    <w:p w:rsidR="003A6774" w:rsidRPr="00BC467F" w:rsidRDefault="003A6774" w:rsidP="00BC467F">
      <w:pPr>
        <w:ind w:firstLine="709"/>
        <w:jc w:val="both"/>
        <w:rPr>
          <w:sz w:val="26"/>
          <w:szCs w:val="26"/>
        </w:rPr>
      </w:pPr>
      <w:r w:rsidRPr="00BC467F">
        <w:rPr>
          <w:color w:val="000000"/>
          <w:sz w:val="26"/>
          <w:szCs w:val="26"/>
        </w:rPr>
        <w:t xml:space="preserve">Метою проєкту є покращення умов перебування дітей з особливими потребами, включаючи дітей переміщених осіб, в реабілітаційно-освітніх закладах, що наразі відвідують близько 410 дітей. </w:t>
      </w:r>
      <w:r w:rsidRPr="00BC467F">
        <w:rPr>
          <w:sz w:val="26"/>
          <w:szCs w:val="26"/>
        </w:rPr>
        <w:t>Після впровадження енергозберігаючих заходів очікується економія споживання теплової енергії на понад 40 % та електроенергії понад 30 % порівняно з базовим споживанням, а також економія води.</w:t>
      </w:r>
    </w:p>
    <w:p w:rsidR="003A6774" w:rsidRPr="00BC467F" w:rsidRDefault="003A6774" w:rsidP="00BC467F">
      <w:pPr>
        <w:ind w:firstLine="709"/>
        <w:jc w:val="both"/>
        <w:rPr>
          <w:sz w:val="26"/>
          <w:szCs w:val="26"/>
        </w:rPr>
      </w:pPr>
      <w:r w:rsidRPr="00BC467F">
        <w:rPr>
          <w:sz w:val="26"/>
          <w:szCs w:val="26"/>
        </w:rPr>
        <w:t>Загальна індикативна вартість проєкту становить 1 560,0 тис. </w:t>
      </w:r>
      <w:r w:rsidRPr="00BC467F">
        <w:rPr>
          <w:bCs/>
          <w:sz w:val="26"/>
          <w:szCs w:val="26"/>
        </w:rPr>
        <w:t xml:space="preserve">євро </w:t>
      </w:r>
      <w:r w:rsidRPr="00BC467F">
        <w:rPr>
          <w:bCs/>
          <w:color w:val="000000"/>
          <w:sz w:val="26"/>
          <w:szCs w:val="26"/>
        </w:rPr>
        <w:t xml:space="preserve">гранту від </w:t>
      </w:r>
      <w:r w:rsidRPr="00BC467F">
        <w:rPr>
          <w:sz w:val="26"/>
          <w:szCs w:val="26"/>
        </w:rPr>
        <w:t>Інвестиційної Платформи Сусідства (NIP). Відповідне рішення про залучення гранту прийнято Рівненською міською радою (рішення від 20.10.2022  № 2549). 8 листопада 2022 року відбулось підписання договору про грант</w:t>
      </w:r>
      <w:r w:rsidRPr="00BC467F">
        <w:rPr>
          <w:color w:val="000000"/>
          <w:sz w:val="26"/>
          <w:szCs w:val="26"/>
        </w:rPr>
        <w:t xml:space="preserve"> між Північною Екологічною Фінансовою Корпорацією (як виконавчою організацією для профінансованого ЄС / NIP проєкту) і Рівненською міською радою (як одержувачем </w:t>
      </w:r>
      <w:r w:rsidRPr="00BC467F">
        <w:rPr>
          <w:sz w:val="26"/>
          <w:szCs w:val="26"/>
        </w:rPr>
        <w:t>гранту).</w:t>
      </w:r>
    </w:p>
    <w:p w:rsidR="003A6774" w:rsidRPr="00BC467F" w:rsidRDefault="003A6774" w:rsidP="00BC467F">
      <w:pPr>
        <w:pStyle w:val="BodyTextIndent"/>
        <w:spacing w:after="0"/>
        <w:ind w:firstLine="709"/>
        <w:rPr>
          <w:sz w:val="26"/>
          <w:szCs w:val="26"/>
        </w:rPr>
      </w:pPr>
      <w:r w:rsidRPr="00BC467F">
        <w:rPr>
          <w:i/>
          <w:sz w:val="26"/>
          <w:szCs w:val="26"/>
          <w:lang w:eastAsia="uk-UA"/>
        </w:rPr>
        <w:t>Структура міського пасажирського транспорту</w:t>
      </w:r>
      <w:r w:rsidRPr="00BC467F">
        <w:rPr>
          <w:sz w:val="26"/>
          <w:szCs w:val="26"/>
          <w:lang w:eastAsia="uk-UA"/>
        </w:rPr>
        <w:t xml:space="preserve"> представлена комунальним електротранспортом та автомобільним транспортом приватної форми власності.</w:t>
      </w:r>
    </w:p>
    <w:p w:rsidR="003A6774" w:rsidRPr="00BC467F" w:rsidRDefault="003A6774" w:rsidP="00BC467F">
      <w:pPr>
        <w:ind w:firstLine="709"/>
        <w:jc w:val="both"/>
        <w:rPr>
          <w:color w:val="000000"/>
          <w:sz w:val="26"/>
          <w:szCs w:val="26"/>
          <w:lang w:eastAsia="ru-RU"/>
        </w:rPr>
      </w:pPr>
      <w:r w:rsidRPr="00BC467F">
        <w:rPr>
          <w:color w:val="000000"/>
          <w:sz w:val="26"/>
          <w:szCs w:val="26"/>
          <w:lang w:eastAsia="ru-RU"/>
        </w:rPr>
        <w:t>У місті Рівному функціонує 34 міських маршрути загального користування, з них: 14 тролейбусних маршрутів, 20 автобусних.</w:t>
      </w:r>
    </w:p>
    <w:p w:rsidR="003A6774" w:rsidRPr="00BC467F" w:rsidRDefault="003A6774" w:rsidP="00BC467F">
      <w:pPr>
        <w:ind w:firstLine="709"/>
        <w:jc w:val="both"/>
        <w:rPr>
          <w:sz w:val="26"/>
          <w:szCs w:val="26"/>
          <w:lang w:eastAsia="ru-RU"/>
        </w:rPr>
      </w:pPr>
      <w:r w:rsidRPr="00BC467F">
        <w:rPr>
          <w:color w:val="000000"/>
          <w:sz w:val="26"/>
          <w:szCs w:val="26"/>
          <w:lang w:eastAsia="ru-RU"/>
        </w:rPr>
        <w:t xml:space="preserve">Автобусне сполучення на міських маршрутах забезпечують 17 суб’єктів господарювання, з них: 8 юридичних осіб, 9 – фізичні особи-підприємці. Всього рухомий склад автобусів нараховує 203 одиниці, з них 16 великомістких автобусів, пристосованих для перевезення осіб з обмеженими фізичними можливостями та інших </w:t>
      </w:r>
      <w:r w:rsidRPr="00BC467F">
        <w:rPr>
          <w:sz w:val="26"/>
          <w:szCs w:val="26"/>
          <w:lang w:eastAsia="ru-RU"/>
        </w:rPr>
        <w:t>маломобільних груп населення.</w:t>
      </w:r>
    </w:p>
    <w:p w:rsidR="003A6774" w:rsidRPr="00BC467F" w:rsidRDefault="003A6774" w:rsidP="00BC467F">
      <w:pPr>
        <w:widowControl w:val="0"/>
        <w:tabs>
          <w:tab w:val="left" w:pos="851"/>
        </w:tabs>
        <w:ind w:firstLine="709"/>
        <w:jc w:val="both"/>
        <w:rPr>
          <w:sz w:val="26"/>
          <w:szCs w:val="26"/>
        </w:rPr>
      </w:pPr>
      <w:r w:rsidRPr="00BC467F">
        <w:rPr>
          <w:sz w:val="26"/>
          <w:szCs w:val="26"/>
          <w:lang w:eastAsia="ru-RU"/>
        </w:rPr>
        <w:t xml:space="preserve">Забезпечення пасажирським транспортом мешканців селища Квасилова здійснюється автобусами приміського сполучення з інтервалом руху між автобусами до 15 хвилин. </w:t>
      </w:r>
      <w:r w:rsidRPr="00BC467F">
        <w:rPr>
          <w:sz w:val="26"/>
          <w:szCs w:val="26"/>
        </w:rPr>
        <w:t>Щоденно на маршрутах задіяні 8 автобусів. Також, через Квасилів постійно курсують транзитні транспортні засоби в здолбунівському напрямку.</w:t>
      </w:r>
    </w:p>
    <w:p w:rsidR="003A6774" w:rsidRPr="00BC467F" w:rsidRDefault="003A6774" w:rsidP="00BC467F">
      <w:pPr>
        <w:ind w:firstLine="709"/>
        <w:jc w:val="both"/>
        <w:rPr>
          <w:color w:val="000000"/>
          <w:sz w:val="26"/>
          <w:szCs w:val="26"/>
          <w:lang w:eastAsia="ru-RU"/>
        </w:rPr>
      </w:pPr>
      <w:r w:rsidRPr="00BC467F">
        <w:rPr>
          <w:color w:val="000000"/>
          <w:sz w:val="26"/>
          <w:szCs w:val="26"/>
          <w:lang w:eastAsia="ru-RU"/>
        </w:rPr>
        <w:t xml:space="preserve">На тролейбусних маршрутах працює 84 тролейбуси, з них пристосовані для перевезення осіб з обмеженими фізичними можливостями – 19. </w:t>
      </w:r>
    </w:p>
    <w:p w:rsidR="003A6774" w:rsidRPr="00BC467F" w:rsidRDefault="003A6774" w:rsidP="00BC467F">
      <w:pPr>
        <w:ind w:firstLine="709"/>
        <w:jc w:val="both"/>
        <w:rPr>
          <w:color w:val="000000"/>
          <w:sz w:val="26"/>
          <w:szCs w:val="26"/>
          <w:lang w:eastAsia="ru-RU"/>
        </w:rPr>
      </w:pPr>
      <w:r w:rsidRPr="00BC467F">
        <w:rPr>
          <w:color w:val="000000"/>
          <w:sz w:val="26"/>
          <w:szCs w:val="26"/>
          <w:lang w:eastAsia="ru-RU"/>
        </w:rPr>
        <w:t>15 тролейбусів комунального підприємства «Рівнеелектроавтотранс» Рівненської міської ради обладнано сучасною системою оповіщення пасажирів з бортовим комп’ютером. Світлодіодні табло, автоматичне аудіооповіщення при наближенні до зупинки робить транспорт більш комфортним для пасажирів, в тому числі для осіб з вадами зору та слуху.</w:t>
      </w:r>
    </w:p>
    <w:p w:rsidR="003A6774" w:rsidRPr="00BC467F" w:rsidRDefault="003A6774" w:rsidP="00BC467F">
      <w:pPr>
        <w:ind w:firstLine="709"/>
        <w:jc w:val="both"/>
        <w:rPr>
          <w:color w:val="000000"/>
          <w:sz w:val="26"/>
          <w:szCs w:val="26"/>
          <w:lang w:eastAsia="ru-RU"/>
        </w:rPr>
      </w:pPr>
      <w:r w:rsidRPr="00BC467F">
        <w:rPr>
          <w:color w:val="000000"/>
          <w:sz w:val="26"/>
          <w:szCs w:val="26"/>
          <w:lang w:eastAsia="ru-RU"/>
        </w:rPr>
        <w:t>За 9 місяців 2023 року обсяг виконаної транспортної роботи тролейбусами комунального підприємства «Рівнеелектроавтотранс» Рівненської міської ради становив 1 976,1 тис. км, перевезено 15 511,9 тис. пасажирів, з них 9 388,5 тис. пасажирів скористались правом пільгового проїзду відповідно до законодавства. Згідно договору про організацію надання послуг з перевезень міським електричним транспортом підприємству проведено оплату транспортних послуг в сумі 75 028,2 тис. грн.</w:t>
      </w:r>
    </w:p>
    <w:p w:rsidR="003A6774" w:rsidRPr="00BC467F" w:rsidRDefault="003A6774" w:rsidP="00BC467F">
      <w:pPr>
        <w:ind w:firstLine="709"/>
        <w:jc w:val="both"/>
        <w:rPr>
          <w:color w:val="000000"/>
          <w:sz w:val="26"/>
          <w:szCs w:val="26"/>
          <w:lang w:eastAsia="ru-RU"/>
        </w:rPr>
      </w:pPr>
      <w:r w:rsidRPr="00BC467F">
        <w:rPr>
          <w:color w:val="000000"/>
          <w:sz w:val="26"/>
          <w:szCs w:val="26"/>
          <w:lang w:eastAsia="ru-RU"/>
        </w:rPr>
        <w:t>В місті Рівному збережено право пільгового проїзду в розмірі 50 % вартості квитка в тролейбусах для учнів і студентів. За 9 місяців 2023 року перевезено 1 047,9 тис. учнів та студентів, на компенсацію збитків від надання цієї пільги з бюджету міської територіальної громади профінансовано 4 191,8 тис. грн.</w:t>
      </w:r>
    </w:p>
    <w:p w:rsidR="003A6774" w:rsidRPr="00BC467F" w:rsidRDefault="003A6774" w:rsidP="00BC467F">
      <w:pPr>
        <w:ind w:firstLine="709"/>
        <w:jc w:val="both"/>
        <w:rPr>
          <w:color w:val="000000"/>
          <w:sz w:val="26"/>
          <w:szCs w:val="26"/>
          <w:lang w:eastAsia="ru-RU"/>
        </w:rPr>
      </w:pPr>
      <w:r w:rsidRPr="00BC467F">
        <w:rPr>
          <w:color w:val="000000"/>
          <w:sz w:val="26"/>
          <w:szCs w:val="26"/>
          <w:lang w:eastAsia="ru-RU"/>
        </w:rPr>
        <w:t xml:space="preserve">Автомобільним транспортом загального користування за 9 місяців 2023 року перевезено 29231,5 тис.пасажирів, в тому числі пільгових категорій – 1114,1 тис. пасажирів. </w:t>
      </w:r>
    </w:p>
    <w:p w:rsidR="003A6774" w:rsidRPr="00BC467F" w:rsidRDefault="003A6774" w:rsidP="00BC467F">
      <w:pPr>
        <w:ind w:firstLine="709"/>
        <w:jc w:val="both"/>
        <w:rPr>
          <w:color w:val="000000"/>
          <w:sz w:val="26"/>
          <w:szCs w:val="26"/>
          <w:lang w:eastAsia="ru-RU"/>
        </w:rPr>
      </w:pPr>
      <w:r w:rsidRPr="00BC467F">
        <w:rPr>
          <w:color w:val="000000"/>
          <w:sz w:val="26"/>
          <w:szCs w:val="26"/>
          <w:lang w:eastAsia="ru-RU"/>
        </w:rPr>
        <w:t xml:space="preserve">Згідно замовлення Департаменту інфраструктури та благоустрою Рівненської міської ради Національним університетом водного господарства та природокористування проведено науково дослідну роботу «Вивчення попиту населення на перевезення пасажирів громадським транспортом загального користування м. Рівне», основною метою якої є вивчення попиту населення на перевезення пасажирів громадським транспортом загального користування </w:t>
      </w:r>
      <w:r w:rsidRPr="00BC467F">
        <w:rPr>
          <w:sz w:val="26"/>
          <w:szCs w:val="26"/>
          <w:lang w:eastAsia="ru-RU"/>
        </w:rPr>
        <w:t xml:space="preserve">м. Рівного, а також оцінка та аналіз обсягів пасажиропотоків на міських маршрутах загального </w:t>
      </w:r>
      <w:r w:rsidRPr="00BC467F">
        <w:rPr>
          <w:color w:val="000000"/>
          <w:sz w:val="26"/>
          <w:szCs w:val="26"/>
          <w:lang w:eastAsia="ru-RU"/>
        </w:rPr>
        <w:t>користування.</w:t>
      </w:r>
    </w:p>
    <w:p w:rsidR="003A6774" w:rsidRPr="00BC467F" w:rsidRDefault="003A6774" w:rsidP="00BC467F">
      <w:pPr>
        <w:ind w:firstLine="709"/>
        <w:jc w:val="both"/>
        <w:rPr>
          <w:color w:val="000000"/>
          <w:sz w:val="26"/>
          <w:szCs w:val="26"/>
          <w:lang w:eastAsia="ru-RU"/>
        </w:rPr>
      </w:pPr>
      <w:r w:rsidRPr="00BC467F">
        <w:rPr>
          <w:sz w:val="26"/>
          <w:szCs w:val="26"/>
          <w:lang w:eastAsia="ru-RU"/>
        </w:rPr>
        <w:t xml:space="preserve">В звітному періоді 2023 року Департаментом інфраструктури та благоустрою Рівненської міської ради виконано заявок з транспортного забезпечення мобілізаційних заходів в умовах воєнного стану </w:t>
      </w:r>
      <w:r w:rsidRPr="00BC467F">
        <w:rPr>
          <w:sz w:val="26"/>
          <w:szCs w:val="26"/>
        </w:rPr>
        <w:t xml:space="preserve">(перевезення військовозобов’язаних ЗСУ та територіальної оборони, добровольчих формувань територіальних громад, військової техніки, вимушено переміщених осіб, родин загиблих, евакуаційних та інших заходів) </w:t>
      </w:r>
      <w:r w:rsidRPr="00BC467F">
        <w:rPr>
          <w:sz w:val="26"/>
          <w:szCs w:val="26"/>
          <w:lang w:eastAsia="ru-RU"/>
        </w:rPr>
        <w:t>на суму 3 707,9 тис. грн</w:t>
      </w:r>
      <w:r w:rsidRPr="00BC467F">
        <w:rPr>
          <w:color w:val="000000"/>
          <w:sz w:val="26"/>
          <w:szCs w:val="26"/>
          <w:lang w:eastAsia="ru-RU"/>
        </w:rPr>
        <w:t xml:space="preserve">. </w:t>
      </w:r>
    </w:p>
    <w:p w:rsidR="003A6774" w:rsidRPr="00BC467F" w:rsidRDefault="003A6774" w:rsidP="00BC467F">
      <w:pPr>
        <w:widowControl w:val="0"/>
        <w:tabs>
          <w:tab w:val="left" w:pos="851"/>
        </w:tabs>
        <w:ind w:firstLine="709"/>
        <w:jc w:val="both"/>
        <w:rPr>
          <w:sz w:val="26"/>
          <w:szCs w:val="26"/>
          <w:lang w:eastAsia="uk-UA"/>
        </w:rPr>
      </w:pPr>
      <w:r w:rsidRPr="00BC467F">
        <w:rPr>
          <w:sz w:val="26"/>
          <w:szCs w:val="26"/>
          <w:lang w:eastAsia="uk-UA"/>
        </w:rPr>
        <w:t>На 2024 рік пріоритетними завданнями в транспортній галузі залишається підвищення ефективності та якості надання транспортних послуг, розвиток міського електротранспорту, реалізація відповідних галузевих програм тощо.</w:t>
      </w:r>
    </w:p>
    <w:p w:rsidR="003A6774" w:rsidRPr="00BC467F" w:rsidRDefault="003A6774" w:rsidP="00BC467F">
      <w:pPr>
        <w:suppressAutoHyphens/>
        <w:autoSpaceDN w:val="0"/>
        <w:ind w:firstLine="709"/>
        <w:jc w:val="both"/>
        <w:textAlignment w:val="baseline"/>
        <w:rPr>
          <w:rFonts w:eastAsia="SimSun"/>
          <w:kern w:val="3"/>
          <w:sz w:val="26"/>
          <w:szCs w:val="26"/>
          <w:lang w:eastAsia="zh-CN" w:bidi="hi-IN"/>
        </w:rPr>
      </w:pPr>
      <w:r w:rsidRPr="00BC467F">
        <w:rPr>
          <w:rFonts w:eastAsia="SimSun"/>
          <w:color w:val="000000"/>
          <w:kern w:val="3"/>
          <w:sz w:val="26"/>
          <w:szCs w:val="26"/>
          <w:lang w:eastAsia="zh-CN" w:bidi="hi-IN"/>
        </w:rPr>
        <w:t xml:space="preserve">На території Рівненської міської територіальної громади досить </w:t>
      </w:r>
      <w:r w:rsidRPr="00BC467F">
        <w:rPr>
          <w:rFonts w:eastAsia="SimSun"/>
          <w:i/>
          <w:color w:val="000000"/>
          <w:kern w:val="3"/>
          <w:sz w:val="26"/>
          <w:szCs w:val="26"/>
          <w:lang w:eastAsia="zh-CN" w:bidi="hi-IN"/>
        </w:rPr>
        <w:t xml:space="preserve">розвинена мережа підприємств торгівлі, закладів </w:t>
      </w:r>
      <w:r w:rsidRPr="00BC467F">
        <w:rPr>
          <w:rFonts w:eastAsia="SimSun"/>
          <w:i/>
          <w:color w:val="7030A0"/>
          <w:kern w:val="3"/>
          <w:sz w:val="26"/>
          <w:szCs w:val="26"/>
          <w:lang w:eastAsia="zh-CN" w:bidi="hi-IN"/>
        </w:rPr>
        <w:t>з</w:t>
      </w:r>
      <w:r w:rsidRPr="00BC467F">
        <w:rPr>
          <w:rFonts w:eastAsia="SimSun"/>
          <w:i/>
          <w:color w:val="000000"/>
          <w:kern w:val="3"/>
          <w:sz w:val="26"/>
          <w:szCs w:val="26"/>
          <w:lang w:eastAsia="zh-CN" w:bidi="hi-IN"/>
        </w:rPr>
        <w:t xml:space="preserve"> надання побутових послуг та ринків</w:t>
      </w:r>
      <w:r w:rsidRPr="00BC467F">
        <w:rPr>
          <w:rFonts w:eastAsia="SimSun"/>
          <w:color w:val="000000"/>
          <w:kern w:val="3"/>
          <w:sz w:val="26"/>
          <w:szCs w:val="26"/>
          <w:lang w:eastAsia="zh-CN" w:bidi="hi-IN"/>
        </w:rPr>
        <w:t xml:space="preserve">, а саме: </w:t>
      </w:r>
      <w:r w:rsidRPr="00BC467F">
        <w:rPr>
          <w:rFonts w:eastAsia="SimSun"/>
          <w:iCs/>
          <w:color w:val="000000"/>
          <w:kern w:val="3"/>
          <w:sz w:val="26"/>
          <w:szCs w:val="26"/>
          <w:lang w:eastAsia="zh-CN" w:bidi="hi-IN"/>
        </w:rPr>
        <w:t xml:space="preserve">1447 магазинів </w:t>
      </w:r>
      <w:r w:rsidRPr="00BC467F">
        <w:rPr>
          <w:rFonts w:eastAsia="SimSun"/>
          <w:iCs/>
          <w:color w:val="7030A0"/>
          <w:kern w:val="3"/>
          <w:sz w:val="26"/>
          <w:szCs w:val="26"/>
          <w:lang w:eastAsia="zh-CN" w:bidi="hi-IN"/>
        </w:rPr>
        <w:t>з</w:t>
      </w:r>
      <w:r w:rsidRPr="00BC467F">
        <w:rPr>
          <w:rFonts w:eastAsia="SimSun"/>
          <w:iCs/>
          <w:color w:val="000000"/>
          <w:kern w:val="3"/>
          <w:sz w:val="26"/>
          <w:szCs w:val="26"/>
          <w:lang w:eastAsia="zh-CN" w:bidi="hi-IN"/>
        </w:rPr>
        <w:t xml:space="preserve"> реалізації  продовольчих та непродовольчих товарів, 572 заклади ресторанного господарства, 636 підприємств побутового обслуговування, 39 автозаправних та газових станцій, в тому числі 1 станція </w:t>
      </w:r>
      <w:r w:rsidRPr="00BC467F">
        <w:rPr>
          <w:rFonts w:eastAsia="SimSun"/>
          <w:iCs/>
          <w:color w:val="7030A0"/>
          <w:kern w:val="3"/>
          <w:sz w:val="26"/>
          <w:szCs w:val="26"/>
          <w:lang w:eastAsia="zh-CN" w:bidi="hi-IN"/>
        </w:rPr>
        <w:t>з</w:t>
      </w:r>
      <w:r w:rsidRPr="00BC467F">
        <w:rPr>
          <w:rFonts w:eastAsia="SimSun"/>
          <w:iCs/>
          <w:color w:val="000000"/>
          <w:kern w:val="3"/>
          <w:sz w:val="26"/>
          <w:szCs w:val="26"/>
          <w:lang w:eastAsia="zh-CN" w:bidi="hi-IN"/>
        </w:rPr>
        <w:t xml:space="preserve"> наповнення киснем, 18 </w:t>
      </w:r>
      <w:r w:rsidRPr="00BC467F">
        <w:rPr>
          <w:rFonts w:eastAsia="SimSun"/>
          <w:bCs/>
          <w:iCs/>
          <w:color w:val="000000"/>
          <w:kern w:val="3"/>
          <w:sz w:val="26"/>
          <w:szCs w:val="26"/>
          <w:lang w:eastAsia="zh-CN" w:bidi="hi-IN"/>
        </w:rPr>
        <w:t>діючих ринків.</w:t>
      </w:r>
    </w:p>
    <w:p w:rsidR="003A6774" w:rsidRPr="00BC467F" w:rsidRDefault="003A6774" w:rsidP="00BC467F">
      <w:pPr>
        <w:suppressAutoHyphens/>
        <w:autoSpaceDN w:val="0"/>
        <w:ind w:firstLine="709"/>
        <w:jc w:val="both"/>
        <w:textAlignment w:val="baseline"/>
        <w:rPr>
          <w:rFonts w:eastAsia="SimSun"/>
          <w:kern w:val="3"/>
          <w:sz w:val="26"/>
          <w:szCs w:val="26"/>
          <w:lang w:eastAsia="zh-CN" w:bidi="hi-IN"/>
        </w:rPr>
      </w:pPr>
      <w:r w:rsidRPr="00BC467F">
        <w:rPr>
          <w:rFonts w:eastAsia="SimSun"/>
          <w:color w:val="000000"/>
          <w:kern w:val="3"/>
          <w:sz w:val="26"/>
          <w:szCs w:val="26"/>
          <w:lang w:eastAsia="zh-CN" w:bidi="hi-IN"/>
        </w:rPr>
        <w:t xml:space="preserve">Більшість фізичних осіб-підприємців територіальної громади зайняті у галузі торгівлі та побуту. </w:t>
      </w:r>
      <w:r w:rsidRPr="00BC467F">
        <w:rPr>
          <w:rFonts w:eastAsia="SimSun"/>
          <w:iCs/>
          <w:color w:val="000000"/>
          <w:kern w:val="3"/>
          <w:sz w:val="26"/>
          <w:szCs w:val="26"/>
          <w:lang w:eastAsia="zh-CN" w:bidi="hi-IN"/>
        </w:rPr>
        <w:t xml:space="preserve">Так, загалом при нормативі </w:t>
      </w:r>
      <w:r w:rsidRPr="00BC467F">
        <w:rPr>
          <w:rFonts w:eastAsia="SimSun"/>
          <w:kern w:val="3"/>
          <w:sz w:val="26"/>
          <w:szCs w:val="26"/>
          <w:lang w:eastAsia="zh-CN" w:bidi="hi-IN"/>
        </w:rPr>
        <w:t>торговельної площі магазинів на 1 000 жителів у цілому по Україні (для міст) – 499 м</w:t>
      </w:r>
      <w:r w:rsidRPr="00BC467F">
        <w:rPr>
          <w:rFonts w:eastAsia="SimSun"/>
          <w:kern w:val="3"/>
          <w:sz w:val="26"/>
          <w:szCs w:val="26"/>
          <w:vertAlign w:val="superscript"/>
          <w:lang w:eastAsia="zh-CN" w:bidi="hi-IN"/>
        </w:rPr>
        <w:t>2</w:t>
      </w:r>
      <w:r w:rsidRPr="00BC467F">
        <w:rPr>
          <w:rFonts w:eastAsia="SimSun"/>
          <w:kern w:val="3"/>
          <w:sz w:val="26"/>
          <w:szCs w:val="26"/>
          <w:lang w:eastAsia="zh-CN" w:bidi="hi-IN"/>
        </w:rPr>
        <w:t>, фактично складає – 991 м</w:t>
      </w:r>
      <w:r w:rsidRPr="00BC467F">
        <w:rPr>
          <w:rFonts w:eastAsia="SimSun"/>
          <w:kern w:val="3"/>
          <w:sz w:val="26"/>
          <w:szCs w:val="26"/>
          <w:vertAlign w:val="superscript"/>
          <w:lang w:eastAsia="zh-CN" w:bidi="hi-IN"/>
        </w:rPr>
        <w:t>2</w:t>
      </w:r>
      <w:r w:rsidRPr="00BC467F">
        <w:rPr>
          <w:rFonts w:eastAsia="SimSun"/>
          <w:kern w:val="3"/>
          <w:sz w:val="26"/>
          <w:szCs w:val="26"/>
          <w:lang w:eastAsia="zh-CN" w:bidi="hi-IN"/>
        </w:rPr>
        <w:t>, що перевищує зазначений норматив майже у 2 рази.</w:t>
      </w:r>
    </w:p>
    <w:p w:rsidR="003A6774" w:rsidRPr="00BC467F" w:rsidRDefault="003A6774" w:rsidP="00BC467F">
      <w:pPr>
        <w:suppressAutoHyphens/>
        <w:autoSpaceDN w:val="0"/>
        <w:ind w:firstLine="709"/>
        <w:jc w:val="both"/>
        <w:textAlignment w:val="baseline"/>
        <w:rPr>
          <w:bCs/>
          <w:iCs/>
          <w:kern w:val="3"/>
          <w:sz w:val="26"/>
          <w:szCs w:val="26"/>
          <w:lang w:eastAsia="zh-CN" w:bidi="hi-IN"/>
        </w:rPr>
      </w:pPr>
      <w:r w:rsidRPr="00BC467F">
        <w:rPr>
          <w:rFonts w:eastAsia="SimSun"/>
          <w:kern w:val="3"/>
          <w:sz w:val="26"/>
          <w:szCs w:val="26"/>
          <w:lang w:eastAsia="zh-CN" w:bidi="hi-IN"/>
        </w:rPr>
        <w:t>Протягом січня-вересня 2023 року задекларована діяльність 26 об’єктів торгівлі, 11 закладів ресторанного господарства,</w:t>
      </w:r>
      <w:r w:rsidRPr="00BC467F">
        <w:rPr>
          <w:rFonts w:eastAsia="SimSun"/>
          <w:bCs/>
          <w:iCs/>
          <w:kern w:val="3"/>
          <w:sz w:val="26"/>
          <w:szCs w:val="26"/>
          <w:lang w:eastAsia="zh-CN" w:bidi="hi-IN"/>
        </w:rPr>
        <w:t xml:space="preserve"> 2 підприємств побутового обслуговування. </w:t>
      </w:r>
      <w:r w:rsidRPr="00BC467F">
        <w:rPr>
          <w:bCs/>
          <w:iCs/>
          <w:kern w:val="3"/>
          <w:sz w:val="26"/>
          <w:szCs w:val="26"/>
          <w:lang w:eastAsia="zh-CN" w:bidi="hi-IN"/>
        </w:rPr>
        <w:t xml:space="preserve">У 2023 році продовжене проведення реконструкції ринку ПП «Торговий центр – Д» на вул. Здолбунівській, 17/1. </w:t>
      </w:r>
    </w:p>
    <w:p w:rsidR="003A6774" w:rsidRPr="00BC467F" w:rsidRDefault="003A6774" w:rsidP="00BC467F">
      <w:pPr>
        <w:suppressAutoHyphens/>
        <w:autoSpaceDN w:val="0"/>
        <w:ind w:firstLine="709"/>
        <w:jc w:val="both"/>
        <w:textAlignment w:val="baseline"/>
        <w:rPr>
          <w:rFonts w:eastAsia="SimSun"/>
          <w:kern w:val="3"/>
          <w:sz w:val="26"/>
          <w:szCs w:val="26"/>
          <w:lang w:eastAsia="zh-CN" w:bidi="hi-IN"/>
        </w:rPr>
      </w:pPr>
      <w:r w:rsidRPr="00BC467F">
        <w:rPr>
          <w:rFonts w:eastAsia="SimSun"/>
          <w:kern w:val="3"/>
          <w:sz w:val="26"/>
          <w:szCs w:val="26"/>
          <w:lang w:eastAsia="zh-CN" w:bidi="hi-IN"/>
        </w:rPr>
        <w:t xml:space="preserve">З метою підтримки місцевого товаровиробника на ринках територіальної громади виділені місця для реалізації продукції власного виробництва. </w:t>
      </w:r>
    </w:p>
    <w:p w:rsidR="003A6774" w:rsidRPr="00BC467F" w:rsidRDefault="003A6774" w:rsidP="00BC467F">
      <w:pPr>
        <w:suppressAutoHyphens/>
        <w:autoSpaceDN w:val="0"/>
        <w:ind w:firstLine="709"/>
        <w:jc w:val="both"/>
        <w:textAlignment w:val="baseline"/>
        <w:rPr>
          <w:rFonts w:eastAsia="SimSun"/>
          <w:kern w:val="3"/>
          <w:sz w:val="26"/>
          <w:szCs w:val="26"/>
          <w:lang w:eastAsia="zh-CN" w:bidi="hi-IN"/>
        </w:rPr>
      </w:pPr>
      <w:r w:rsidRPr="00BC467F">
        <w:rPr>
          <w:rFonts w:eastAsia="SimSun"/>
          <w:color w:val="000000"/>
          <w:kern w:val="3"/>
          <w:sz w:val="26"/>
          <w:szCs w:val="26"/>
          <w:lang w:eastAsia="zh-CN" w:bidi="hi-IN"/>
        </w:rPr>
        <w:t xml:space="preserve">Рішенням виконавчого комітету Рівненської міської ради від 19.04.2022 № 51 «Про організацію роботи ярмарку» продовжена робота ярмарку на вулицях Гетьмана Полуботка (від вул. Гетьмана Сагайдачного до вул. Пересопницької, зі сторони парної нумерації будинків), Пересопницькій (від вул. Гетьмана Полуботка до торговельного ряду з продажу зрізаних квітів власного вирощення, зі сторони непарної нумерації будинків), Шевченка (від вул. Гетьмана Сагайдачного до вул. Пересопницької) до </w:t>
      </w:r>
      <w:r w:rsidRPr="00BC467F">
        <w:rPr>
          <w:rFonts w:eastAsia="SimSun"/>
          <w:kern w:val="3"/>
          <w:sz w:val="26"/>
          <w:szCs w:val="26"/>
          <w:lang w:eastAsia="zh-CN" w:bidi="hi-IN"/>
        </w:rPr>
        <w:t>закінчення воєнного стану.</w:t>
      </w:r>
    </w:p>
    <w:p w:rsidR="003A6774" w:rsidRPr="00BC467F" w:rsidRDefault="003A6774" w:rsidP="00BC467F">
      <w:pPr>
        <w:pStyle w:val="Standard"/>
        <w:widowControl/>
        <w:ind w:firstLine="709"/>
        <w:jc w:val="both"/>
        <w:rPr>
          <w:rFonts w:cs="Times New Roman"/>
          <w:bCs/>
          <w:iCs/>
          <w:sz w:val="26"/>
          <w:szCs w:val="26"/>
          <w:lang w:val="uk-UA"/>
        </w:rPr>
      </w:pPr>
      <w:r w:rsidRPr="00BC467F">
        <w:rPr>
          <w:rFonts w:cs="Times New Roman"/>
          <w:sz w:val="26"/>
          <w:szCs w:val="26"/>
          <w:shd w:val="clear" w:color="auto" w:fill="FFFFFF"/>
          <w:lang w:val="uk-UA"/>
        </w:rPr>
        <w:t>У перспективі на 2024 рік – сприяння розвитку мережі торгівлі, підтримки як місцевого, так і вітчизняного товаровиробника шляхом проведення виставок-продажів, ярмарок. Забезпечення населення громади широким спектром якісних послуг через розвинену мережу підприємств торгівлі, ресторанного господарства та побутового обслуговування.</w:t>
      </w:r>
    </w:p>
    <w:p w:rsidR="003A6774" w:rsidRPr="00BC467F" w:rsidRDefault="003A6774" w:rsidP="00BC467F">
      <w:pPr>
        <w:ind w:firstLine="709"/>
        <w:jc w:val="both"/>
        <w:rPr>
          <w:color w:val="000000"/>
          <w:sz w:val="26"/>
          <w:szCs w:val="26"/>
          <w:lang w:eastAsia="ru-RU"/>
        </w:rPr>
      </w:pPr>
      <w:r w:rsidRPr="00BC467F">
        <w:rPr>
          <w:i/>
          <w:color w:val="000000"/>
          <w:sz w:val="26"/>
          <w:szCs w:val="26"/>
          <w:lang w:eastAsia="ru-RU"/>
        </w:rPr>
        <w:t>Житловий фонд Рівненської міської територіальної громади</w:t>
      </w:r>
      <w:r w:rsidRPr="00BC467F">
        <w:rPr>
          <w:color w:val="000000"/>
          <w:sz w:val="26"/>
          <w:szCs w:val="26"/>
          <w:lang w:eastAsia="ru-RU"/>
        </w:rPr>
        <w:t xml:space="preserve"> станом на 01.10.2023 налічує 1 282 багатоквартирних житлових будинків, в тому числі гуртожитків (без врахування будинків садибного типу приватного сектору), а саме: 446 будинків, які знаходяться в управлінні Управляючих компаній; 763 будинки, в яких зареєстровано об'єднання співвласників багатоквартирних будинків; 16 будинків, в яких зареєстровано житлово-будівельні кооперативи  та обслуговуючі кооперативи; 12 будинків відомчого житлового фонду (підприємств, організацій); 2 гуртожитки на утриманні громадських організацій; 43 будинки на самообслуговуванні співвласників.</w:t>
      </w:r>
    </w:p>
    <w:p w:rsidR="003A6774" w:rsidRPr="00BC467F" w:rsidRDefault="003A6774" w:rsidP="00BC467F">
      <w:pPr>
        <w:ind w:firstLine="709"/>
        <w:jc w:val="both"/>
        <w:rPr>
          <w:color w:val="000000"/>
          <w:sz w:val="26"/>
          <w:szCs w:val="26"/>
          <w:lang w:eastAsia="ru-RU"/>
        </w:rPr>
      </w:pPr>
      <w:r w:rsidRPr="00BC467F">
        <w:rPr>
          <w:color w:val="000000"/>
          <w:sz w:val="26"/>
          <w:szCs w:val="26"/>
          <w:lang w:eastAsia="ru-RU"/>
        </w:rPr>
        <w:t>За 9 місяців 2023 року</w:t>
      </w:r>
      <w:r w:rsidRPr="00BC467F">
        <w:rPr>
          <w:i/>
          <w:color w:val="000000"/>
          <w:sz w:val="26"/>
          <w:szCs w:val="26"/>
          <w:lang w:eastAsia="ru-RU"/>
        </w:rPr>
        <w:t xml:space="preserve"> </w:t>
      </w:r>
      <w:r w:rsidRPr="00BC467F">
        <w:rPr>
          <w:color w:val="000000"/>
          <w:sz w:val="26"/>
          <w:szCs w:val="26"/>
          <w:lang w:eastAsia="ru-RU"/>
        </w:rPr>
        <w:t>створено та зареєстровано ОСББ в 22 багатоквартирних житлових будинках. Робота із створення ОСББ продовжується.</w:t>
      </w:r>
    </w:p>
    <w:p w:rsidR="003A6774" w:rsidRPr="00BC467F" w:rsidRDefault="003A6774" w:rsidP="00BC467F">
      <w:pPr>
        <w:ind w:firstLine="709"/>
        <w:jc w:val="both"/>
        <w:rPr>
          <w:color w:val="000000"/>
          <w:sz w:val="26"/>
          <w:szCs w:val="26"/>
          <w:lang w:eastAsia="ru-RU"/>
        </w:rPr>
      </w:pPr>
      <w:r w:rsidRPr="00BC467F">
        <w:rPr>
          <w:color w:val="000000"/>
          <w:sz w:val="26"/>
          <w:szCs w:val="26"/>
          <w:lang w:eastAsia="ru-RU"/>
        </w:rPr>
        <w:t>Станом на 01.10.2023 діє 17 управлінських компаній, які надають послуги з управління багатоквартирним житловим будинком.</w:t>
      </w:r>
    </w:p>
    <w:p w:rsidR="003A6774" w:rsidRPr="00BC467F" w:rsidRDefault="003A6774" w:rsidP="00BC467F">
      <w:pPr>
        <w:ind w:firstLine="709"/>
        <w:jc w:val="both"/>
        <w:rPr>
          <w:color w:val="000000"/>
          <w:sz w:val="26"/>
          <w:szCs w:val="26"/>
          <w:lang w:eastAsia="ru-RU"/>
        </w:rPr>
      </w:pPr>
      <w:r w:rsidRPr="00BC467F">
        <w:rPr>
          <w:color w:val="000000"/>
          <w:sz w:val="26"/>
          <w:szCs w:val="26"/>
          <w:lang w:eastAsia="ru-RU"/>
        </w:rPr>
        <w:t xml:space="preserve">Житловий фонд обладнано: централізованим холодним водопостачанням становить – 1 282 будинки; централізованою каналізацією – 1 280 будинків; централізованим опаленням – 829 будинки; індивідуальним (автономним) опаленням – 453 будинки; централізованим гарячим водопостачанням – 354 будинки. </w:t>
      </w:r>
    </w:p>
    <w:p w:rsidR="003A6774" w:rsidRPr="00BC467F" w:rsidRDefault="003A6774" w:rsidP="00BC467F">
      <w:pPr>
        <w:ind w:firstLine="709"/>
        <w:jc w:val="both"/>
        <w:rPr>
          <w:color w:val="000000"/>
          <w:sz w:val="26"/>
          <w:szCs w:val="26"/>
          <w:lang w:eastAsia="ru-RU"/>
        </w:rPr>
      </w:pPr>
      <w:r w:rsidRPr="00BC467F">
        <w:rPr>
          <w:color w:val="000000"/>
          <w:sz w:val="26"/>
          <w:szCs w:val="26"/>
          <w:lang w:eastAsia="ru-RU"/>
        </w:rPr>
        <w:t>Оснащеність житлових будинків з централізованим теплопостачанням загальнобудинковими приладами обліку споживання теплової енергії становить 100% від потреби.</w:t>
      </w:r>
    </w:p>
    <w:p w:rsidR="003A6774" w:rsidRPr="00BC467F" w:rsidRDefault="003A6774" w:rsidP="00BC467F">
      <w:pPr>
        <w:ind w:firstLine="709"/>
        <w:jc w:val="both"/>
        <w:rPr>
          <w:color w:val="000000"/>
          <w:sz w:val="26"/>
          <w:szCs w:val="26"/>
        </w:rPr>
      </w:pPr>
      <w:r w:rsidRPr="00BC467F">
        <w:rPr>
          <w:color w:val="000000"/>
          <w:sz w:val="26"/>
          <w:szCs w:val="26"/>
        </w:rPr>
        <w:t>На території Рівненської міської територіальної громади налічується 362 житлових будинків (в тому числі гуртожитки) багатоповерхової забудови обладнаних ліфтами, загальна кількість ліфтів становить 1 179 шт.</w:t>
      </w:r>
      <w:r w:rsidRPr="00BC467F">
        <w:rPr>
          <w:color w:val="000000"/>
          <w:sz w:val="26"/>
          <w:szCs w:val="26"/>
          <w:lang w:eastAsia="ru-RU"/>
        </w:rPr>
        <w:t xml:space="preserve"> Технічне обслуговування та ремонт ліфтів в громаді здійснює 6 спеціалізованих підприємств.</w:t>
      </w:r>
    </w:p>
    <w:p w:rsidR="003A6774" w:rsidRPr="00BC467F" w:rsidRDefault="003A6774" w:rsidP="00BC467F">
      <w:pPr>
        <w:ind w:firstLine="709"/>
        <w:jc w:val="both"/>
        <w:rPr>
          <w:color w:val="000000"/>
          <w:sz w:val="26"/>
          <w:szCs w:val="26"/>
          <w:lang w:eastAsia="ru-RU"/>
        </w:rPr>
      </w:pPr>
      <w:r w:rsidRPr="00BC467F">
        <w:rPr>
          <w:color w:val="000000"/>
          <w:sz w:val="26"/>
          <w:szCs w:val="26"/>
          <w:lang w:eastAsia="ru-RU"/>
        </w:rPr>
        <w:t>Проблемою в Рівненській міській територіальній громаді є знос житлового фонду, який в середньому досягає 52 %. Житлових будинків зданих в експлуатацію до січня 1989 року налічується 761 будинок (майже 61 %), що потребують капітального ремонту.</w:t>
      </w:r>
    </w:p>
    <w:p w:rsidR="003A6774" w:rsidRPr="00BC467F" w:rsidRDefault="003A6774" w:rsidP="00BC467F">
      <w:pPr>
        <w:ind w:firstLine="709"/>
        <w:jc w:val="both"/>
        <w:rPr>
          <w:sz w:val="26"/>
          <w:szCs w:val="26"/>
          <w:lang w:eastAsia="ru-RU"/>
        </w:rPr>
      </w:pPr>
      <w:r w:rsidRPr="00BC467F">
        <w:rPr>
          <w:sz w:val="26"/>
          <w:szCs w:val="26"/>
          <w:lang w:eastAsia="ru-RU"/>
        </w:rPr>
        <w:t xml:space="preserve">У звітному періоді 2023 року на капітальний ремонт, реконструкцію, заміну ліфтів в житловому фонді громади освоєно 10,0 млн грн. В зв’язку з дією воєнного  стану в Україні кошти на інші види капітальних ремонтів житлового фонду в звітному періоді 2023 року з місцевого бюджету не виділялись. </w:t>
      </w:r>
    </w:p>
    <w:p w:rsidR="003A6774" w:rsidRPr="00BC467F" w:rsidRDefault="003A6774" w:rsidP="00BC467F">
      <w:pPr>
        <w:ind w:firstLine="709"/>
        <w:jc w:val="both"/>
        <w:rPr>
          <w:sz w:val="26"/>
          <w:szCs w:val="26"/>
        </w:rPr>
      </w:pPr>
      <w:r w:rsidRPr="00BC467F">
        <w:rPr>
          <w:sz w:val="26"/>
          <w:szCs w:val="26"/>
        </w:rPr>
        <w:t xml:space="preserve">На обслуговуванні та утриманні </w:t>
      </w:r>
      <w:r w:rsidRPr="00BC467F">
        <w:rPr>
          <w:i/>
          <w:sz w:val="26"/>
          <w:szCs w:val="26"/>
        </w:rPr>
        <w:t>комунальних підприємств громади</w:t>
      </w:r>
      <w:r w:rsidRPr="00BC467F">
        <w:rPr>
          <w:sz w:val="26"/>
          <w:szCs w:val="26"/>
        </w:rPr>
        <w:t xml:space="preserve"> перебуває 319,2 км доріг, 19 одиниць транспортних споруд (підземних переходів, мостів, шляхопроводів), 29,9 км мереж зливової каналізації, один сміттєзвалювальний полігон площею 21,15 га, 11 кладовищ площею 87,39 га, 321,0 км мереж зовнішнього освітлення. Загальна проща всіх зелених насаджень у Рівному станом на 01.01.2023 становить 563,9 га, в тому числі на території міста розташовані 11 парків загальною площею 105,7 га. Одним із найбільших парків є парк-пам’ятка садово-паркового мистецтва загальнодержавного значення ім. Т. Г. Шевченка площею 22,8 га.</w:t>
      </w:r>
    </w:p>
    <w:p w:rsidR="003A6774" w:rsidRPr="00BC467F" w:rsidRDefault="003A6774" w:rsidP="00BC467F">
      <w:pPr>
        <w:ind w:firstLine="709"/>
        <w:contextualSpacing/>
        <w:jc w:val="both"/>
        <w:rPr>
          <w:sz w:val="26"/>
          <w:szCs w:val="26"/>
        </w:rPr>
      </w:pPr>
      <w:r w:rsidRPr="00BC467F">
        <w:rPr>
          <w:sz w:val="26"/>
          <w:szCs w:val="26"/>
        </w:rPr>
        <w:t xml:space="preserve">Загальна протяжність доріг смт Квасилова становить 18,14 км. В селищі налагоджений збір твердих побутових відходів ПП «Квасилівське», запроваджена система сортування сміття (пластик, скло) в окремі контейнери. Площа зелених насаджень в селищі становить 13 га. </w:t>
      </w:r>
    </w:p>
    <w:p w:rsidR="003A6774" w:rsidRPr="00BC467F" w:rsidRDefault="003A6774" w:rsidP="00BC467F">
      <w:pPr>
        <w:ind w:firstLine="709"/>
        <w:contextualSpacing/>
        <w:jc w:val="both"/>
        <w:rPr>
          <w:sz w:val="26"/>
          <w:szCs w:val="26"/>
        </w:rPr>
      </w:pPr>
      <w:r w:rsidRPr="00BC467F">
        <w:rPr>
          <w:sz w:val="26"/>
          <w:szCs w:val="26"/>
        </w:rPr>
        <w:t>Комунальні підприємства постійно виконують значні обсяги робіт з ремонту та утримання об’єктів благоустрою міста, дорожньо-мостового господарства, засобів безпеки дорожнього руху, мереж зовнішнього освітлення, кладовищ, озеленення міста тощо. За 2023 рік на об’єкти дорожнього господарства передбачено 115,5 млн грн. За рахунок цих коштів виконували поточний ремонт доріг, прибудинкових територій, проїздів. Також роботи виконували на 60 вулицях, а саме на вул.Соборна, Київська, В. Стельмаха, Д. Галицького, С. Бандери, Чорновола, Захисників Маріуполя,  Млинівська тощо на суму 58,4 млн грн. З санітарного утримання вулиць та доріг витрачено – 117,7 млн грн, в які включені роботи з ручного прибирання, механізованого літнього утримання.</w:t>
      </w:r>
    </w:p>
    <w:p w:rsidR="003A6774" w:rsidRPr="00BC467F" w:rsidRDefault="003A6774" w:rsidP="00BC467F">
      <w:pPr>
        <w:ind w:firstLine="709"/>
        <w:contextualSpacing/>
        <w:jc w:val="both"/>
        <w:rPr>
          <w:sz w:val="26"/>
          <w:szCs w:val="26"/>
        </w:rPr>
      </w:pPr>
      <w:r w:rsidRPr="00BC467F">
        <w:rPr>
          <w:sz w:val="26"/>
          <w:szCs w:val="26"/>
        </w:rPr>
        <w:t xml:space="preserve">На озеленення міста в 2023 році передбачено 23,1 млн грн. За рахунок цих коштів влаштовано нові газони, знесено 173 шт. сухих та аварійних дерев, проведено формувальну та санітарну обрізку 1 189 шт. дерев. В парках, скверах на вулицях міста висаджено 276 шт. кущів. На квітниках висаджено 88,4 тис.шт. розсади квітів. Також проводились роботи з покосу газонів та зелених зон, санітарному очищенню пішохідних доріжок парків, скверів та утриманню зелених насаджень, прополці клумб, очищення берегів водойм та водної поверхні від сміття тощо. </w:t>
      </w:r>
    </w:p>
    <w:p w:rsidR="003A6774" w:rsidRPr="00BC467F" w:rsidRDefault="003A6774" w:rsidP="00BC467F">
      <w:pPr>
        <w:ind w:firstLine="709"/>
        <w:contextualSpacing/>
        <w:jc w:val="both"/>
        <w:rPr>
          <w:color w:val="000000"/>
          <w:sz w:val="26"/>
          <w:szCs w:val="26"/>
        </w:rPr>
      </w:pPr>
      <w:r w:rsidRPr="00BC467F">
        <w:rPr>
          <w:sz w:val="26"/>
          <w:szCs w:val="26"/>
        </w:rPr>
        <w:t>На утримання мереж зовнішнього освітлення у 2023 році передбачено 42,6 млн грн,</w:t>
      </w:r>
      <w:r w:rsidRPr="00BC467F">
        <w:rPr>
          <w:color w:val="000000"/>
          <w:sz w:val="26"/>
          <w:szCs w:val="26"/>
        </w:rPr>
        <w:t xml:space="preserve"> в тому числі плата за спожиту електричну енергію. Це дозволило виконати планово-попереджувальні роботи 154 шаф управління зовнішнім освітленням І-710, замінити аварійні опори – 30 шт., провести аварійну обрізку гілляк на 30 вулицях, пофарбувати понад 60 металевих паркових опор та світлофорних стійок, 150 кронштейнів і траверс, замінити понад 20 контурів повторного заземлення, проводити своєчасну заміну ЛЕД ламп та освітлювального обладнання, усувати пошкодження в мережах освітлення та в світлофорних об’єктах.</w:t>
      </w:r>
    </w:p>
    <w:p w:rsidR="003A6774" w:rsidRPr="00BC467F" w:rsidRDefault="003A6774" w:rsidP="00BC467F">
      <w:pPr>
        <w:ind w:firstLine="709"/>
        <w:jc w:val="both"/>
        <w:rPr>
          <w:color w:val="FF0000"/>
          <w:sz w:val="26"/>
          <w:szCs w:val="26"/>
        </w:rPr>
      </w:pPr>
      <w:r w:rsidRPr="00BC467F">
        <w:rPr>
          <w:color w:val="000000"/>
          <w:sz w:val="26"/>
          <w:szCs w:val="26"/>
        </w:rPr>
        <w:t>Проведено поточні роботи з ремонту на 13 світлофорних об’єктах на загальну суму – 904,5 тис. грн.</w:t>
      </w:r>
      <w:r w:rsidRPr="00BC467F">
        <w:rPr>
          <w:color w:val="FF0000"/>
          <w:sz w:val="26"/>
          <w:szCs w:val="26"/>
        </w:rPr>
        <w:t xml:space="preserve"> </w:t>
      </w:r>
      <w:r w:rsidRPr="00BC467F">
        <w:rPr>
          <w:color w:val="000000"/>
          <w:sz w:val="26"/>
          <w:szCs w:val="26"/>
        </w:rPr>
        <w:t>Також, проведено поточний ремонт ділянок мереж зовнішнього освітлення на загальну суму – 1 100,0 тис.грн. за адресами:</w:t>
      </w:r>
      <w:r w:rsidRPr="00BC467F">
        <w:rPr>
          <w:color w:val="FF0000"/>
          <w:sz w:val="26"/>
          <w:szCs w:val="26"/>
        </w:rPr>
        <w:t xml:space="preserve"> </w:t>
      </w:r>
      <w:r w:rsidRPr="00BC467F">
        <w:rPr>
          <w:color w:val="000000"/>
          <w:sz w:val="26"/>
          <w:szCs w:val="26"/>
        </w:rPr>
        <w:t>вул. Млинівська, вул. Д. Галицького, 4, вул. Небесної Сотні, 26, вул. Корнинська, 2-14, вул. Малорівненська, вул. Буковинська, Рівненська (селище Квасилів).</w:t>
      </w:r>
    </w:p>
    <w:p w:rsidR="003A6774" w:rsidRPr="00BC467F" w:rsidRDefault="003A6774" w:rsidP="00BC467F">
      <w:pPr>
        <w:ind w:firstLine="709"/>
        <w:jc w:val="both"/>
        <w:rPr>
          <w:sz w:val="26"/>
          <w:szCs w:val="26"/>
        </w:rPr>
      </w:pPr>
      <w:r w:rsidRPr="00BC467F">
        <w:rPr>
          <w:sz w:val="26"/>
          <w:szCs w:val="26"/>
        </w:rPr>
        <w:t>На утримання в належному стані кладовищ, пам’ятних місць, пам’ятників, меморіалів, меморіальних дошок та доставка померлих в морг передбачено  бюджетних  коштів всього  в сумі – 13,5 млн грн. Фактично виконані роботи спеціалізованою бригадою з доставки померлих в морг на суму 3,6 млн грн, з поточного ремонту – 1,2 млн грн.</w:t>
      </w:r>
    </w:p>
    <w:p w:rsidR="003A6774" w:rsidRPr="00BC467F" w:rsidRDefault="003A6774" w:rsidP="00BC467F">
      <w:pPr>
        <w:ind w:firstLine="709"/>
        <w:jc w:val="both"/>
        <w:rPr>
          <w:sz w:val="26"/>
          <w:szCs w:val="26"/>
        </w:rPr>
      </w:pPr>
      <w:r w:rsidRPr="00BC467F">
        <w:rPr>
          <w:sz w:val="26"/>
          <w:szCs w:val="26"/>
        </w:rPr>
        <w:t>Протягом 2023  року надавались послуги з вивезення твердих побутових відходів. Від споживачів усіх категорій вивезено 725,0 тис.м³, захоронено на полігоні 113,6 тис.т сміття, проводилась ліквідація несанкціонових сміттєзвалищ з території міста, а також простерилізовано 184 бездоглядних собак та 61 кішку.</w:t>
      </w:r>
    </w:p>
    <w:p w:rsidR="003A6774" w:rsidRPr="00BC467F" w:rsidRDefault="003A6774" w:rsidP="00BC467F">
      <w:pPr>
        <w:ind w:firstLine="709"/>
        <w:jc w:val="both"/>
        <w:rPr>
          <w:sz w:val="26"/>
          <w:szCs w:val="26"/>
          <w:lang w:eastAsia="ru-RU"/>
        </w:rPr>
      </w:pPr>
      <w:r w:rsidRPr="00BC467F">
        <w:rPr>
          <w:sz w:val="26"/>
          <w:szCs w:val="26"/>
          <w:lang w:eastAsia="ru-RU"/>
        </w:rPr>
        <w:t xml:space="preserve">В перспективі на 2024 рік основними завданнями в галузі житлово-комунального господарства залишається: </w:t>
      </w:r>
      <w:r w:rsidRPr="00BC467F">
        <w:rPr>
          <w:sz w:val="26"/>
          <w:szCs w:val="26"/>
        </w:rPr>
        <w:t>забезпечення належної експлуатації, проведення реконструкції та капітального ремонту житлового фонду; благоустрій дворових територій; розвиток мережі міських доріг, доведення їх до вимог норм та стандартів, створення належних умов для руху транспортних засобів; забезпечення належного санітарного стану міських доріг та тротуарів, дворових територій; розвиток мережі зовнішнього освітлення; надання якісних ритуальних послуг населенню; водовідведення та водопониження територій, що підтоплюються тощо.</w:t>
      </w:r>
    </w:p>
    <w:p w:rsidR="003A6774" w:rsidRPr="00BC467F" w:rsidRDefault="003A6774" w:rsidP="00BC467F">
      <w:pPr>
        <w:ind w:firstLine="709"/>
        <w:jc w:val="both"/>
        <w:rPr>
          <w:sz w:val="26"/>
          <w:szCs w:val="26"/>
        </w:rPr>
      </w:pPr>
      <w:r w:rsidRPr="00BC467F">
        <w:rPr>
          <w:i/>
          <w:sz w:val="26"/>
          <w:szCs w:val="26"/>
        </w:rPr>
        <w:t>Провідне місце в структурі матеріальної основи територіальної громади займає</w:t>
      </w:r>
      <w:r w:rsidRPr="00BC467F">
        <w:rPr>
          <w:sz w:val="26"/>
          <w:szCs w:val="26"/>
        </w:rPr>
        <w:t xml:space="preserve"> </w:t>
      </w:r>
      <w:r w:rsidRPr="00BC467F">
        <w:rPr>
          <w:i/>
          <w:sz w:val="26"/>
          <w:szCs w:val="26"/>
        </w:rPr>
        <w:t>комунальна власність</w:t>
      </w:r>
      <w:r w:rsidRPr="00BC467F">
        <w:rPr>
          <w:sz w:val="26"/>
          <w:szCs w:val="26"/>
        </w:rPr>
        <w:t xml:space="preserve">. Одним із пріоритетних завдань подальшого розвитку міста є ефективне використання об’єктів комунального майна. </w:t>
      </w:r>
      <w:r w:rsidRPr="00BC467F">
        <w:rPr>
          <w:sz w:val="26"/>
          <w:szCs w:val="26"/>
          <w:shd w:val="clear" w:color="auto" w:fill="FFFFFF"/>
        </w:rPr>
        <w:t>Наразі передача комунального майна здійснюється на прозорих електронних аукціонах через мережу Інтернет в режимі реального часу. Вся інформація про майно, яке планується передати в оренду є відкритою, а всі договори оренди опубліковані в електронній торговій системі «ProZorro. Продажі».</w:t>
      </w:r>
      <w:r w:rsidRPr="00BC467F">
        <w:rPr>
          <w:sz w:val="26"/>
          <w:szCs w:val="26"/>
        </w:rPr>
        <w:t xml:space="preserve"> Станом на 01.10.2023 укладено 494 договорів оренди комунального майна.</w:t>
      </w:r>
    </w:p>
    <w:p w:rsidR="003A6774" w:rsidRPr="00BC467F" w:rsidRDefault="003A6774" w:rsidP="00BC467F">
      <w:pPr>
        <w:ind w:firstLine="709"/>
        <w:jc w:val="both"/>
        <w:rPr>
          <w:color w:val="000000"/>
          <w:sz w:val="26"/>
          <w:szCs w:val="26"/>
        </w:rPr>
      </w:pPr>
      <w:r w:rsidRPr="00BC467F">
        <w:rPr>
          <w:color w:val="000000"/>
          <w:sz w:val="26"/>
          <w:szCs w:val="26"/>
        </w:rPr>
        <w:t xml:space="preserve">Кабінетом Міністрів України введено низьку змін щодо особливостей оренди державного та комунального майна у період воєнного стану. </w:t>
      </w:r>
    </w:p>
    <w:p w:rsidR="003A6774" w:rsidRPr="00BC467F" w:rsidRDefault="003A6774" w:rsidP="00BC467F">
      <w:pPr>
        <w:ind w:firstLine="709"/>
        <w:jc w:val="both"/>
        <w:rPr>
          <w:color w:val="000000"/>
          <w:sz w:val="26"/>
          <w:szCs w:val="26"/>
          <w:shd w:val="clear" w:color="auto" w:fill="FFFFFF"/>
        </w:rPr>
      </w:pPr>
      <w:r w:rsidRPr="00BC467F">
        <w:rPr>
          <w:color w:val="000000"/>
          <w:sz w:val="26"/>
          <w:szCs w:val="26"/>
        </w:rPr>
        <w:t xml:space="preserve">Зокрема, договори оренди державного та комунального майна, строк дії яких завершується у період воєнного стану, вважаються продовженими на період дії воєнного стану та протягом чотирьох місяців з дати припинення чи скасування воєнного стану, крім випадку, </w:t>
      </w:r>
      <w:r w:rsidRPr="00BC467F">
        <w:rPr>
          <w:color w:val="000000"/>
          <w:sz w:val="26"/>
          <w:szCs w:val="26"/>
          <w:shd w:val="clear" w:color="auto" w:fill="FFFFFF"/>
        </w:rPr>
        <w:t>коли балансоутримувач з урахуванням законодавства, статуту або положення балансоутримувача про погодження уповноваженим органом управління, до сфери управління якого належить балансоутримувач, за 30 календарних днів до дати закінчення договору оренди повідомив орендодавцю та орендарю про непродовження договору оренди з підстав, визначених</w:t>
      </w:r>
      <w:hyperlink r:id="rId7" w:anchor="n384" w:tgtFrame="_blank" w:history="1">
        <w:r w:rsidRPr="00BC467F">
          <w:rPr>
            <w:color w:val="000000"/>
            <w:sz w:val="26"/>
            <w:szCs w:val="26"/>
            <w:shd w:val="clear" w:color="auto" w:fill="FFFFFF"/>
          </w:rPr>
          <w:t xml:space="preserve"> статтею 19</w:t>
        </w:r>
      </w:hyperlink>
      <w:r w:rsidRPr="00BC467F">
        <w:rPr>
          <w:color w:val="000000"/>
          <w:sz w:val="26"/>
          <w:szCs w:val="26"/>
          <w:shd w:val="clear" w:color="auto" w:fill="FFFFFF"/>
        </w:rPr>
        <w:t xml:space="preserve"> Закону. Норма щодо продовження договору, встановлена цим пунктом, не застосовується до договорів, щодо яких рішення про їх продовження прийнято на аукціоні і аукціон оголошено до дати набрання чинності цією постановою. Для продовження договору оренди на строк, передбачений цим пунктом, заява орендаря та окреме рішення орендодавця не вимагаються.</w:t>
      </w:r>
    </w:p>
    <w:p w:rsidR="003A6774" w:rsidRPr="00BC467F" w:rsidRDefault="003A6774" w:rsidP="00BC467F">
      <w:pPr>
        <w:ind w:firstLine="709"/>
        <w:jc w:val="both"/>
        <w:rPr>
          <w:color w:val="000000"/>
          <w:sz w:val="26"/>
          <w:szCs w:val="26"/>
          <w:shd w:val="clear" w:color="auto" w:fill="FFFFFF"/>
        </w:rPr>
      </w:pPr>
      <w:r w:rsidRPr="00BC467F">
        <w:rPr>
          <w:color w:val="000000"/>
          <w:sz w:val="26"/>
          <w:szCs w:val="26"/>
          <w:shd w:val="clear" w:color="auto" w:fill="FFFFFF"/>
        </w:rPr>
        <w:t>У разі коли граничний строк для подання заяви про продовження договору оренди припадає на період воєнного стану, цей строк продовжується на строк воєнного стану та три місяці з дати його припинення чи скасування.</w:t>
      </w:r>
    </w:p>
    <w:p w:rsidR="003A6774" w:rsidRPr="00BC467F" w:rsidRDefault="003A6774" w:rsidP="00BC467F">
      <w:pPr>
        <w:ind w:firstLine="709"/>
        <w:jc w:val="both"/>
        <w:rPr>
          <w:sz w:val="26"/>
          <w:szCs w:val="26"/>
        </w:rPr>
      </w:pPr>
      <w:r w:rsidRPr="00BC467F">
        <w:rPr>
          <w:sz w:val="26"/>
          <w:szCs w:val="26"/>
        </w:rPr>
        <w:t>Впродовж І півріччя 2023 року в електронній торговій системі оголошено 35 аукціонів про передачу майна Рівненської міської територіальної громади в оренду. Успішними виявились 24 аукціони, з переможцями яких укладені договори оренди комунального майна. За процедурою без проведення аукціону було укладено 31 договір оренди комунального майна. Орендна плата за нерухоме майно, що перебуває на балансі управління комунальною власністю та за цілісні майнові комплекси комунальних підприємств спрямовується до місцевого бюджету. Орендна плата за нерухоме майно, що перебуває на балансі комунальних підприємств, установ, організацій, управлінь та відділів виконавчого комітету Рівненської міської ради спрямовується на поповнення обігових коштів. Постійно проводиться реєстрація оформлення права власності на нерухоме майно Рівненської міської територіальної громади. За укладанням договорів оренди і виконанням їх умов здійснюється постійний контроль.</w:t>
      </w:r>
    </w:p>
    <w:p w:rsidR="003A6774" w:rsidRPr="00BC467F" w:rsidRDefault="003A6774" w:rsidP="00BC467F">
      <w:pPr>
        <w:shd w:val="clear" w:color="auto" w:fill="FFFFFF"/>
        <w:ind w:firstLine="709"/>
        <w:jc w:val="both"/>
        <w:rPr>
          <w:sz w:val="26"/>
          <w:szCs w:val="26"/>
        </w:rPr>
      </w:pPr>
      <w:r w:rsidRPr="00BC467F">
        <w:rPr>
          <w:sz w:val="26"/>
          <w:szCs w:val="26"/>
        </w:rPr>
        <w:t>За наявними даними загальна площа міста Рівне складає 5 824 га, з них: 1 756 га – сільськогосподарські угіддя, 3 656 га – забудовані землі, 154 га – відкриті заболочені землі; 35 га – землі з незначним рослинним покривом; 138 га – землі водного фонду; 85 га – ліси та інші лісовкриті площі (в тому числі чагарники).</w:t>
      </w:r>
    </w:p>
    <w:p w:rsidR="003A6774" w:rsidRPr="00BC467F" w:rsidRDefault="003A6774" w:rsidP="00BC467F">
      <w:pPr>
        <w:ind w:firstLine="709"/>
        <w:jc w:val="both"/>
        <w:rPr>
          <w:sz w:val="26"/>
          <w:szCs w:val="26"/>
        </w:rPr>
      </w:pPr>
      <w:r w:rsidRPr="00BC467F">
        <w:rPr>
          <w:sz w:val="26"/>
          <w:szCs w:val="26"/>
        </w:rPr>
        <w:t>Загальна площа селища Квасилів складає 420 га, з них: 180,6 га – сільськогосподарські землі, 11,5 га – ліси та інші лісовкриті площі (в тому числі чагарники), 189,2 га – забудовані землі, 28,7 га – відкриті заболочені землі, 8,6 га – води, 1,4 га – відкриті землі без рослинного покриву або з незначним рослинним покривом.</w:t>
      </w:r>
    </w:p>
    <w:p w:rsidR="003A6774" w:rsidRPr="00BC467F" w:rsidRDefault="003A6774" w:rsidP="00BC467F">
      <w:pPr>
        <w:ind w:firstLine="709"/>
        <w:jc w:val="both"/>
        <w:rPr>
          <w:sz w:val="26"/>
          <w:szCs w:val="26"/>
        </w:rPr>
      </w:pPr>
      <w:r w:rsidRPr="00BC467F">
        <w:rPr>
          <w:sz w:val="26"/>
          <w:szCs w:val="26"/>
        </w:rPr>
        <w:t xml:space="preserve">З метою створення умов для збільшення надходжень плати за землю до бюджету міста, подальшого ефективного механізму регулювання земельних відносин в місті Рівному, забезпечення ефективного та раціонального використання землі, захисту права власності на землю громадян і юридичних осіб Рівненською міською радою прийнято рішення від 17.09.2015 № 5715 «Про Регіональну програму розвитку земельних відносин у місті Рівному на 2016-2025 роки». </w:t>
      </w:r>
    </w:p>
    <w:p w:rsidR="003A6774" w:rsidRPr="00BC467F" w:rsidRDefault="003A6774" w:rsidP="00BC467F">
      <w:pPr>
        <w:ind w:firstLine="709"/>
        <w:jc w:val="both"/>
        <w:rPr>
          <w:rFonts w:eastAsia="Batang"/>
          <w:sz w:val="26"/>
          <w:szCs w:val="26"/>
          <w:lang w:eastAsia="ko-KR"/>
        </w:rPr>
      </w:pPr>
      <w:r w:rsidRPr="00BC467F">
        <w:rPr>
          <w:rFonts w:eastAsia="Batang"/>
          <w:sz w:val="26"/>
          <w:szCs w:val="26"/>
          <w:lang w:eastAsia="ko-KR"/>
        </w:rPr>
        <w:t>Відповідно до ст. 18 Закону України «Про оцінку земель» нормативна грошова оцінка земельних ділянок, розташованих у межах населених пунктів незалежно від їх цільового призначення проводиться не рідше ніж один раз на 5-7 років.</w:t>
      </w:r>
    </w:p>
    <w:p w:rsidR="003A6774" w:rsidRPr="00BC467F" w:rsidRDefault="003A6774" w:rsidP="00BC467F">
      <w:pPr>
        <w:ind w:firstLine="709"/>
        <w:jc w:val="both"/>
        <w:rPr>
          <w:rFonts w:eastAsia="Batang"/>
          <w:sz w:val="26"/>
          <w:szCs w:val="26"/>
          <w:lang w:eastAsia="ko-KR"/>
        </w:rPr>
      </w:pPr>
      <w:r w:rsidRPr="00BC467F">
        <w:rPr>
          <w:rFonts w:eastAsia="Batang"/>
          <w:sz w:val="26"/>
          <w:szCs w:val="26"/>
          <w:lang w:eastAsia="ko-KR"/>
        </w:rPr>
        <w:t xml:space="preserve">Рішенням Рівненської міської ради від 06.07.2023 № 3454 затверджена технічна документація з нормативної грошової оцінки земель </w:t>
      </w:r>
      <w:r w:rsidRPr="00BC467F">
        <w:rPr>
          <w:rFonts w:eastAsia="Batang"/>
          <w:color w:val="000000"/>
          <w:sz w:val="26"/>
          <w:szCs w:val="26"/>
          <w:lang w:eastAsia="ko-KR"/>
        </w:rPr>
        <w:t>селища Квасилів Рівненської міської територіальної громади Рівненського району Рівненської</w:t>
      </w:r>
      <w:r w:rsidRPr="00BC467F">
        <w:rPr>
          <w:rFonts w:eastAsia="Batang"/>
          <w:sz w:val="26"/>
          <w:szCs w:val="26"/>
          <w:lang w:eastAsia="ko-KR"/>
        </w:rPr>
        <w:t xml:space="preserve"> області, яка буде введена в дію з 1 січня 2024 року.</w:t>
      </w:r>
    </w:p>
    <w:p w:rsidR="003A6774" w:rsidRPr="00BC467F" w:rsidRDefault="003A6774" w:rsidP="00BC467F">
      <w:pPr>
        <w:shd w:val="clear" w:color="auto" w:fill="FFFFFF"/>
        <w:ind w:firstLine="709"/>
        <w:jc w:val="both"/>
        <w:rPr>
          <w:sz w:val="26"/>
          <w:szCs w:val="26"/>
        </w:rPr>
      </w:pPr>
      <w:r w:rsidRPr="00BC467F">
        <w:rPr>
          <w:sz w:val="26"/>
          <w:szCs w:val="26"/>
        </w:rPr>
        <w:t>Розвиток системи надання адміністративних послуг – один із пріоритетів міської влади як у напрямі підвищення якості життя мешканців громади, так і інвестиційної привабливості. В умовах воєнного стану забезпечення доступу мешканців міста до адміністративних послуг є надзвичайно важливим, потребує підвищення відповідальності, оскільки основні групи адміністративних послуг, такі як реєстрація місця проживання, паспортні послуги, реєстрація майна, бізнесу, актів цивільного стану є затребуваними постійно.</w:t>
      </w:r>
    </w:p>
    <w:p w:rsidR="003A6774" w:rsidRPr="00BC467F" w:rsidRDefault="003A6774" w:rsidP="00BC467F">
      <w:pPr>
        <w:widowControl w:val="0"/>
        <w:suppressAutoHyphens/>
        <w:ind w:firstLine="709"/>
        <w:jc w:val="both"/>
        <w:rPr>
          <w:color w:val="000000"/>
          <w:sz w:val="26"/>
          <w:szCs w:val="26"/>
        </w:rPr>
      </w:pPr>
      <w:r w:rsidRPr="00BC467F">
        <w:rPr>
          <w:color w:val="000000"/>
          <w:sz w:val="26"/>
          <w:szCs w:val="26"/>
        </w:rPr>
        <w:t>ЦНАП надає 287 адміністративних послуг, зокрема, у сферах: державної реєстрації бізнесу, державної реєстрації речових прав на нерухоме майно, державної реєстрації актів цивільного стану, реєстрації місця проживання, паспортних послуг, землеустрою, будівництва, торгівлі, громадського харчування, побутового обслуговування населення, послуг соціального характеру, сервісного центру Міністерства внутрішніх справ, безпеки праці, екології та природних ресурсів, а також, адміністративні послуги, що пов’язані з використанням даних Державного земельного кадастру.</w:t>
      </w:r>
    </w:p>
    <w:p w:rsidR="003A6774" w:rsidRPr="00BC467F" w:rsidRDefault="003A6774" w:rsidP="00BC467F">
      <w:pPr>
        <w:shd w:val="clear" w:color="auto" w:fill="FFFFFF"/>
        <w:suppressAutoHyphens/>
        <w:ind w:firstLine="709"/>
        <w:jc w:val="both"/>
        <w:rPr>
          <w:sz w:val="26"/>
          <w:szCs w:val="26"/>
          <w:lang w:eastAsia="ru-RU"/>
        </w:rPr>
      </w:pPr>
      <w:r w:rsidRPr="00BC467F">
        <w:rPr>
          <w:sz w:val="26"/>
          <w:szCs w:val="26"/>
          <w:lang w:eastAsia="ru-RU"/>
        </w:rPr>
        <w:t>В травні 2023 року у Центрі надання адміністративних послуг міста Рівного впроваджено сервіс «Мобільний адміністратор ЦНАП» для мешканців Рівненської територіальної громади, який дозволяє у форматі пересувного віддаленого робочого місця здійснювати повноцінний прийом документів для отримання 43 адміністративних послуг.</w:t>
      </w:r>
    </w:p>
    <w:p w:rsidR="003A6774" w:rsidRPr="00BC467F" w:rsidRDefault="003A6774" w:rsidP="00BC467F">
      <w:pPr>
        <w:widowControl w:val="0"/>
        <w:suppressAutoHyphens/>
        <w:ind w:firstLine="709"/>
        <w:jc w:val="both"/>
        <w:rPr>
          <w:color w:val="000000"/>
          <w:sz w:val="26"/>
          <w:szCs w:val="26"/>
        </w:rPr>
      </w:pPr>
      <w:r w:rsidRPr="00BC467F">
        <w:rPr>
          <w:color w:val="000000"/>
          <w:sz w:val="26"/>
          <w:szCs w:val="26"/>
        </w:rPr>
        <w:t xml:space="preserve">Відділом державної реєстрації речових прав на нерухоме майно надається сервісна послуга, а саме: </w:t>
      </w:r>
      <w:r w:rsidRPr="00BC467F">
        <w:rPr>
          <w:bCs/>
          <w:color w:val="000000"/>
          <w:sz w:val="26"/>
          <w:szCs w:val="26"/>
          <w:shd w:val="clear" w:color="auto" w:fill="FFFFFF"/>
        </w:rPr>
        <w:t>подання інформаційного повідомлення про</w:t>
      </w:r>
      <w:r w:rsidRPr="00BC467F">
        <w:rPr>
          <w:b/>
          <w:bCs/>
          <w:color w:val="000000"/>
          <w:sz w:val="26"/>
          <w:szCs w:val="26"/>
          <w:shd w:val="clear" w:color="auto" w:fill="FFFFFF"/>
        </w:rPr>
        <w:t xml:space="preserve"> </w:t>
      </w:r>
      <w:r w:rsidRPr="00BC467F">
        <w:rPr>
          <w:bCs/>
          <w:color w:val="000000"/>
          <w:sz w:val="26"/>
          <w:szCs w:val="26"/>
          <w:shd w:val="clear" w:color="auto" w:fill="FFFFFF"/>
        </w:rPr>
        <w:t>пошкоджене та знищене нерухоме майно внаслідок бойових дій, терористичних актів, диверсій, спричинених військовою агресією російської федерації</w:t>
      </w:r>
      <w:r w:rsidRPr="00BC467F">
        <w:rPr>
          <w:color w:val="000000"/>
          <w:sz w:val="26"/>
          <w:szCs w:val="26"/>
        </w:rPr>
        <w:t xml:space="preserve">. </w:t>
      </w:r>
    </w:p>
    <w:p w:rsidR="003A6774" w:rsidRPr="00BC467F" w:rsidRDefault="003A6774" w:rsidP="00BC467F">
      <w:pPr>
        <w:shd w:val="clear" w:color="auto" w:fill="FFFFFF"/>
        <w:suppressAutoHyphens/>
        <w:ind w:firstLine="709"/>
        <w:jc w:val="both"/>
        <w:rPr>
          <w:color w:val="000000"/>
          <w:sz w:val="26"/>
          <w:szCs w:val="26"/>
          <w:lang w:eastAsia="ru-RU"/>
        </w:rPr>
      </w:pPr>
      <w:r w:rsidRPr="00BC467F">
        <w:rPr>
          <w:color w:val="000000"/>
          <w:sz w:val="26"/>
          <w:szCs w:val="26"/>
        </w:rPr>
        <w:t>В червні 2023 року команда Центру надання адміністративних послуг у місті Рівному отримала статус Дія. Центру.</w:t>
      </w:r>
    </w:p>
    <w:p w:rsidR="003A6774" w:rsidRPr="00BC467F" w:rsidRDefault="003A6774" w:rsidP="00BC467F">
      <w:pPr>
        <w:widowControl w:val="0"/>
        <w:shd w:val="clear" w:color="auto" w:fill="FFFFFF"/>
        <w:suppressAutoHyphens/>
        <w:ind w:firstLine="709"/>
        <w:jc w:val="both"/>
        <w:rPr>
          <w:color w:val="000000"/>
          <w:sz w:val="26"/>
          <w:szCs w:val="26"/>
        </w:rPr>
      </w:pPr>
      <w:r w:rsidRPr="00BC467F">
        <w:rPr>
          <w:color w:val="000000"/>
          <w:sz w:val="26"/>
          <w:szCs w:val="26"/>
        </w:rPr>
        <w:t>Також, в серпні 2023 року в Центрі надання адміністративних послуг у місті Рівному стартував соціально важливий проєкт «Адмінсервіс «Ветеран» орієнтований на допомогу ветеранам війни, членам їх сімей та членам сімей загиблих (померлих) Захисників і Захисниць України. Послуги надаються адміністратором ЦНАП та працівниками Департаменту соціальної політики Рівненської міської ради.</w:t>
      </w:r>
    </w:p>
    <w:p w:rsidR="003A6774" w:rsidRPr="00BC467F" w:rsidRDefault="003A6774" w:rsidP="00BC467F">
      <w:pPr>
        <w:tabs>
          <w:tab w:val="left" w:pos="0"/>
        </w:tabs>
        <w:ind w:firstLine="709"/>
        <w:jc w:val="both"/>
        <w:rPr>
          <w:sz w:val="26"/>
          <w:szCs w:val="26"/>
        </w:rPr>
      </w:pPr>
      <w:r w:rsidRPr="00BC467F">
        <w:rPr>
          <w:i/>
          <w:sz w:val="26"/>
          <w:szCs w:val="26"/>
        </w:rPr>
        <w:t>Демографічна ситуація</w:t>
      </w:r>
      <w:r w:rsidRPr="00BC467F">
        <w:rPr>
          <w:sz w:val="26"/>
          <w:szCs w:val="26"/>
        </w:rPr>
        <w:t xml:space="preserve"> в Рівненській міській територіальній громаді мала поступову тенденцію до погіршення протягом останніх років. Головними демографічними загрозами стали депопуляція та старіння населення. </w:t>
      </w:r>
    </w:p>
    <w:p w:rsidR="003A6774" w:rsidRPr="00BC467F" w:rsidRDefault="003A6774" w:rsidP="00BC467F">
      <w:pPr>
        <w:ind w:firstLine="709"/>
        <w:jc w:val="both"/>
        <w:rPr>
          <w:sz w:val="26"/>
          <w:szCs w:val="26"/>
        </w:rPr>
      </w:pPr>
      <w:r w:rsidRPr="00BC467F">
        <w:rPr>
          <w:sz w:val="26"/>
          <w:szCs w:val="26"/>
        </w:rPr>
        <w:t>За даними Головного управління статистики у Рівненській області, станом на 01.01.2022 в Рівненській міській територіальній громаді проживало 251,9 тис. осіб наявного населення (за оцінкою). В</w:t>
      </w:r>
      <w:r w:rsidRPr="00BC467F">
        <w:rPr>
          <w:sz w:val="26"/>
          <w:szCs w:val="26"/>
          <w:lang w:eastAsia="ru-RU"/>
        </w:rPr>
        <w:t xml:space="preserve">ідповідно до Закону України «Про захист інтересів </w:t>
      </w:r>
      <w:r w:rsidRPr="00BC467F">
        <w:rPr>
          <w:color w:val="000000"/>
          <w:sz w:val="26"/>
          <w:szCs w:val="26"/>
          <w:lang w:eastAsia="ru-RU"/>
        </w:rPr>
        <w:t>суб’єктів подання звітності та інших документів у період дії воєнного стану або стану війни» органами статистики призупинено оприлюднення статистичної інформації щодо поточної ситуації в громаді (районі та області загалом), в тому числі і щодо природного та міграційного руху населення.</w:t>
      </w:r>
    </w:p>
    <w:p w:rsidR="003A6774" w:rsidRPr="00BC467F" w:rsidRDefault="003A6774" w:rsidP="00BC467F">
      <w:pPr>
        <w:ind w:firstLine="709"/>
        <w:jc w:val="both"/>
        <w:rPr>
          <w:sz w:val="26"/>
          <w:szCs w:val="26"/>
        </w:rPr>
      </w:pPr>
      <w:r w:rsidRPr="00BC467F">
        <w:rPr>
          <w:sz w:val="26"/>
          <w:szCs w:val="26"/>
        </w:rPr>
        <w:t>За наявними в Департаменті економічного розвитку адміністративними даними, протягом 2022 року в громаді природний рух характеризувався природним скороченням населення, яке становило 418 осіб, міграційний приріст (реєстрація, зняття з обліку місця проживання, перебування фізичних осіб у межах громади) склав 381 особу. З урахуванням зареєстрованих у громаді внутрішньо переміщених осіб чисельність наявного населення станом на 01.01.2023 за розрахунками становила 271,2 тис. осіб.</w:t>
      </w:r>
    </w:p>
    <w:p w:rsidR="003A6774" w:rsidRPr="00BC467F" w:rsidRDefault="003A6774" w:rsidP="00BC467F">
      <w:pPr>
        <w:pStyle w:val="BodyTextIndent"/>
        <w:spacing w:after="0"/>
        <w:ind w:firstLine="709"/>
        <w:jc w:val="both"/>
        <w:rPr>
          <w:szCs w:val="28"/>
        </w:rPr>
      </w:pPr>
      <w:r w:rsidRPr="00BC467F">
        <w:rPr>
          <w:sz w:val="26"/>
          <w:szCs w:val="26"/>
        </w:rPr>
        <w:t>Упродовж січня-серпня 2023 року чисельність населення скоротилась на 2 251 особу. Зменшення чисельності населення громади відбулося за рахунок міграційного скорочення (1 276 осіб), природного скорочення (76 осіб), зменшення чисельності внутрішньо переміщених осіб (899 осіб). Чисельність наявного населення станом на 01.09.2023 за розрахунками становила 269,0 тис. осіб</w:t>
      </w:r>
      <w:r w:rsidRPr="00BC467F">
        <w:rPr>
          <w:szCs w:val="28"/>
        </w:rPr>
        <w:t xml:space="preserve">. </w:t>
      </w:r>
    </w:p>
    <w:p w:rsidR="003A6774" w:rsidRPr="00BC467F" w:rsidRDefault="003A6774" w:rsidP="00BC467F">
      <w:pPr>
        <w:pStyle w:val="BodyTextIndent"/>
        <w:spacing w:after="0"/>
        <w:ind w:firstLine="709"/>
        <w:jc w:val="both"/>
        <w:rPr>
          <w:sz w:val="26"/>
          <w:szCs w:val="26"/>
        </w:rPr>
      </w:pPr>
      <w:r w:rsidRPr="00BC467F">
        <w:rPr>
          <w:i/>
          <w:sz w:val="26"/>
          <w:szCs w:val="26"/>
        </w:rPr>
        <w:t>Головними складовими підвищення добробуту населення є зростання середньомісячної заробітної плати, пенсій</w:t>
      </w:r>
      <w:r w:rsidRPr="00BC467F">
        <w:rPr>
          <w:sz w:val="26"/>
          <w:szCs w:val="26"/>
        </w:rPr>
        <w:t xml:space="preserve">. </w:t>
      </w:r>
    </w:p>
    <w:p w:rsidR="003A6774" w:rsidRPr="00BC467F" w:rsidRDefault="003A6774" w:rsidP="00BC467F">
      <w:pPr>
        <w:shd w:val="clear" w:color="auto" w:fill="FFFFFF"/>
        <w:ind w:firstLine="709"/>
        <w:jc w:val="both"/>
        <w:textAlignment w:val="baseline"/>
        <w:rPr>
          <w:color w:val="000000"/>
          <w:sz w:val="26"/>
          <w:szCs w:val="26"/>
          <w:shd w:val="clear" w:color="auto" w:fill="FFFFFF"/>
        </w:rPr>
      </w:pPr>
      <w:r w:rsidRPr="00BC467F">
        <w:rPr>
          <w:sz w:val="26"/>
          <w:szCs w:val="26"/>
          <w:lang w:eastAsia="ru-RU"/>
        </w:rPr>
        <w:t>У зв’язку зі зміною територіального устрою, починаючи з даних за І квартал 2021 року дані в розрізі міст обласного значення не розробляються. Місто Рівне та селище Квасилів входить до складу Рівненського адміністративного району. За 2021 рік середня заробітна плата в Рівненському районі склала 11 367 грн</w:t>
      </w:r>
      <w:r w:rsidRPr="00BC467F">
        <w:rPr>
          <w:color w:val="000000"/>
          <w:sz w:val="26"/>
          <w:szCs w:val="26"/>
          <w:lang w:eastAsia="ru-RU"/>
        </w:rPr>
        <w:t xml:space="preserve">. </w:t>
      </w:r>
      <w:r w:rsidRPr="00BC467F">
        <w:rPr>
          <w:color w:val="000000"/>
          <w:sz w:val="26"/>
          <w:szCs w:val="26"/>
          <w:shd w:val="clear" w:color="auto" w:fill="FFFFFF"/>
        </w:rPr>
        <w:t>Починаючи з 2022 року органами статистики призупинено оприлюднення статистичної інформації щодо поточної ситуації в громаді (районі та області загалом). Єдиними офіційними даними для оцінки рівня середньої заробітної плати є дані Держкомстату України та дані Пенсійного фонду України (які враховуються для розрахунку пенсій).</w:t>
      </w:r>
    </w:p>
    <w:p w:rsidR="003A6774" w:rsidRPr="00BC467F" w:rsidRDefault="003A6774" w:rsidP="00BC467F">
      <w:pPr>
        <w:ind w:firstLine="709"/>
        <w:jc w:val="both"/>
        <w:rPr>
          <w:color w:val="000000"/>
          <w:sz w:val="26"/>
          <w:szCs w:val="26"/>
          <w:lang w:eastAsia="ru-RU"/>
        </w:rPr>
      </w:pPr>
      <w:r w:rsidRPr="00BC467F">
        <w:rPr>
          <w:color w:val="000000"/>
          <w:sz w:val="26"/>
          <w:szCs w:val="26"/>
          <w:shd w:val="clear" w:color="auto" w:fill="FFFFFF"/>
        </w:rPr>
        <w:t>Так,</w:t>
      </w:r>
      <w:r w:rsidRPr="00BC467F">
        <w:rPr>
          <w:color w:val="000000"/>
          <w:sz w:val="26"/>
          <w:szCs w:val="26"/>
          <w:lang w:eastAsia="ru-RU"/>
        </w:rPr>
        <w:t xml:space="preserve"> за даними Держкомстату України, протягом 2022 року середньомісячна заробітна плата в Україні становила </w:t>
      </w:r>
      <w:r w:rsidRPr="00BC467F">
        <w:rPr>
          <w:color w:val="000000"/>
          <w:sz w:val="26"/>
          <w:szCs w:val="26"/>
        </w:rPr>
        <w:t>14 847</w:t>
      </w:r>
      <w:r w:rsidRPr="00BC467F">
        <w:rPr>
          <w:color w:val="000000"/>
          <w:sz w:val="26"/>
          <w:szCs w:val="26"/>
          <w:lang w:eastAsia="ru-RU"/>
        </w:rPr>
        <w:t xml:space="preserve"> грн (105,9 % до 2021 року) за даними Пенсійного фонду України 13 376 грн (102,9 % до 2021 року).</w:t>
      </w:r>
    </w:p>
    <w:p w:rsidR="003A6774" w:rsidRPr="00BC467F" w:rsidRDefault="003A6774" w:rsidP="00BC467F">
      <w:pPr>
        <w:shd w:val="clear" w:color="auto" w:fill="FFFFFF"/>
        <w:ind w:firstLine="709"/>
        <w:jc w:val="both"/>
        <w:rPr>
          <w:sz w:val="26"/>
          <w:szCs w:val="26"/>
          <w:lang w:eastAsia="ru-RU"/>
        </w:rPr>
      </w:pPr>
      <w:r w:rsidRPr="00BC467F">
        <w:rPr>
          <w:color w:val="000000"/>
          <w:sz w:val="26"/>
          <w:szCs w:val="26"/>
          <w:lang w:eastAsia="ru-RU"/>
        </w:rPr>
        <w:t xml:space="preserve">За оцінкою (з врахуванням наявних статистичних даних та динаміки зміни рівня зарплати) найвищий рівень середньої заробітної плати у громаді за видами економічної діяльності – на підприємствах промисловості, фінансової та страхової діяльності, сільського господарства, лісового господарства та рибного господарства, державного </w:t>
      </w:r>
      <w:r w:rsidRPr="00BC467F">
        <w:rPr>
          <w:sz w:val="26"/>
          <w:szCs w:val="26"/>
          <w:lang w:eastAsia="ru-RU"/>
        </w:rPr>
        <w:t>управління та обов’язкового соціального страхування. Також, порівняно високий рівень заробітної плати – у працівників галузей будівництва, транспорту, складського господарства, поштової та кур’єрської діяльності. Все ще низьким залишається середній рівень заробітної плати працівників тимчасового розміщування й організації харчування.</w:t>
      </w:r>
    </w:p>
    <w:p w:rsidR="003A6774" w:rsidRPr="00BC467F" w:rsidRDefault="003A6774" w:rsidP="00BC467F">
      <w:pPr>
        <w:shd w:val="clear" w:color="auto" w:fill="FFFFFF"/>
        <w:ind w:firstLine="709"/>
        <w:jc w:val="both"/>
        <w:textAlignment w:val="baseline"/>
        <w:rPr>
          <w:sz w:val="26"/>
          <w:szCs w:val="26"/>
        </w:rPr>
      </w:pPr>
      <w:r w:rsidRPr="00BC467F">
        <w:rPr>
          <w:sz w:val="26"/>
          <w:szCs w:val="26"/>
          <w:lang w:eastAsia="ru-RU"/>
        </w:rPr>
        <w:t xml:space="preserve">Кількість зареєстрованих безробітних на кінець серпня 2023 року становила 980 осіб </w:t>
      </w:r>
      <w:r w:rsidRPr="00BC467F">
        <w:rPr>
          <w:iCs/>
          <w:sz w:val="26"/>
          <w:szCs w:val="26"/>
          <w:lang w:eastAsia="ru-RU"/>
        </w:rPr>
        <w:t>(на 01.09.2022 – 1 790 безробітних)</w:t>
      </w:r>
      <w:r w:rsidRPr="00BC467F">
        <w:rPr>
          <w:sz w:val="26"/>
          <w:szCs w:val="26"/>
          <w:lang w:eastAsia="ru-RU"/>
        </w:rPr>
        <w:t>, з них допомогу по безробіттю отримували 48%. Із загальної кількості безробітних 76% складали жінки, 28% – молодь у віці до 35 років. За освітою: 30,6% зареєстрованих безробітних мали вищу освіту, 35% – професійно-технічну, 14% – загальну середню освіту.</w:t>
      </w:r>
    </w:p>
    <w:p w:rsidR="003A6774" w:rsidRPr="00BC467F" w:rsidRDefault="003A6774" w:rsidP="00BC467F">
      <w:pPr>
        <w:shd w:val="clear" w:color="auto" w:fill="FFFFFF"/>
        <w:ind w:firstLine="709"/>
        <w:jc w:val="both"/>
        <w:textAlignment w:val="baseline"/>
        <w:rPr>
          <w:sz w:val="26"/>
          <w:szCs w:val="26"/>
        </w:rPr>
      </w:pPr>
      <w:r w:rsidRPr="00BC467F">
        <w:rPr>
          <w:sz w:val="26"/>
          <w:szCs w:val="26"/>
          <w:lang w:eastAsia="ru-RU"/>
        </w:rPr>
        <w:t>До основних причин зменшення кількості зареєстрованих безробітних в порівнянні з 2022 роком, слід віднести: виїзд великої кількості українців за кордон, мобілізація та контракти зі Збройними силами України, внесення істотних змін у трудове законодавство, у Закон України «</w:t>
      </w:r>
      <w:r w:rsidRPr="00BC467F">
        <w:rPr>
          <w:bCs/>
          <w:sz w:val="26"/>
          <w:szCs w:val="26"/>
          <w:shd w:val="clear" w:color="auto" w:fill="FFFFFF"/>
          <w:lang w:eastAsia="ru-RU"/>
        </w:rPr>
        <w:t>Про загальнообов’язкове державне соціальне страхування на випадок безробіття»,</w:t>
      </w:r>
      <w:r w:rsidRPr="00BC467F">
        <w:rPr>
          <w:sz w:val="26"/>
          <w:szCs w:val="26"/>
          <w:lang w:eastAsia="ru-RU"/>
        </w:rPr>
        <w:t xml:space="preserve"> зокрема зменшення </w:t>
      </w:r>
      <w:r w:rsidRPr="00BC467F">
        <w:rPr>
          <w:sz w:val="26"/>
          <w:szCs w:val="26"/>
          <w:shd w:val="clear" w:color="auto" w:fill="FBFBFB"/>
          <w:lang w:eastAsia="ru-RU"/>
        </w:rPr>
        <w:t xml:space="preserve">періоду виплати допомоги з безробіття на час дії воєнного стану до 90 днів, </w:t>
      </w:r>
      <w:r w:rsidRPr="00BC467F">
        <w:rPr>
          <w:sz w:val="26"/>
          <w:szCs w:val="26"/>
          <w:lang w:eastAsia="ru-RU"/>
        </w:rPr>
        <w:t xml:space="preserve"> деяка частина українців  працюють частково або віддалено.</w:t>
      </w:r>
    </w:p>
    <w:p w:rsidR="003A6774" w:rsidRPr="00BC467F" w:rsidRDefault="003A6774" w:rsidP="00BC467F">
      <w:pPr>
        <w:shd w:val="clear" w:color="auto" w:fill="FFFFFF"/>
        <w:ind w:firstLine="709"/>
        <w:jc w:val="both"/>
        <w:textAlignment w:val="baseline"/>
        <w:rPr>
          <w:sz w:val="26"/>
          <w:szCs w:val="26"/>
          <w:lang w:eastAsia="ru-RU"/>
        </w:rPr>
      </w:pPr>
      <w:r w:rsidRPr="00BC467F">
        <w:rPr>
          <w:sz w:val="26"/>
          <w:szCs w:val="26"/>
          <w:lang w:eastAsia="ru-RU"/>
        </w:rPr>
        <w:t xml:space="preserve">Рівненською філією Рівненського обласного центру зайнятості у 2022-2023 роках здійснювалися заходи, націлені на забезпечення економіки громади кваліфікованими кадрами, сприяння зайнятості населення та розширення сфери застосування праці, сприяння зайнятості громадян з числа соціально уразливих категорій, зокрема, учасників бойових дій, осіб з інвалідністю, внутрішньо переміщених осіб, підвищення професійної якості працівників, надання соціальних послуг незайнятим громадянам та профілактику настання безробіттю. </w:t>
      </w:r>
    </w:p>
    <w:p w:rsidR="003A6774" w:rsidRPr="00BC467F" w:rsidRDefault="003A6774" w:rsidP="00BC467F">
      <w:pPr>
        <w:shd w:val="clear" w:color="auto" w:fill="FFFFFF"/>
        <w:ind w:firstLine="709"/>
        <w:jc w:val="both"/>
        <w:textAlignment w:val="baseline"/>
        <w:rPr>
          <w:sz w:val="26"/>
          <w:szCs w:val="26"/>
          <w:lang w:eastAsia="ru-RU"/>
        </w:rPr>
      </w:pPr>
      <w:r w:rsidRPr="00BC467F">
        <w:rPr>
          <w:sz w:val="26"/>
          <w:szCs w:val="26"/>
        </w:rPr>
        <w:t>Однією із проблем сучасного ринку праці є наявність різних видів структурних диспропорцій щодо попиту та пропозиції робочої сили, які не дають змоги задовольнити потребу роботодавців у працівниках. Зокрема, присутня деформація в структурі його професійно-кваліфікаційного та освітньо-кваліфікаційного складів</w:t>
      </w:r>
      <w:r w:rsidRPr="00BC467F">
        <w:rPr>
          <w:sz w:val="26"/>
          <w:szCs w:val="26"/>
          <w:bdr w:val="none" w:sz="0" w:space="0" w:color="auto" w:frame="1"/>
        </w:rPr>
        <w:t xml:space="preserve">. </w:t>
      </w:r>
      <w:r w:rsidRPr="00BC467F">
        <w:rPr>
          <w:sz w:val="26"/>
          <w:szCs w:val="26"/>
          <w:lang w:eastAsia="ru-RU"/>
        </w:rPr>
        <w:t xml:space="preserve">Подолання цих диспропорцій, досягнення динамічної збалансованості є першочерговим завданням для служби зайнятості. </w:t>
      </w:r>
    </w:p>
    <w:p w:rsidR="003A6774" w:rsidRPr="00BC467F" w:rsidRDefault="003A6774" w:rsidP="00BC467F">
      <w:pPr>
        <w:shd w:val="clear" w:color="auto" w:fill="FFFFFF"/>
        <w:ind w:firstLine="709"/>
        <w:jc w:val="both"/>
        <w:textAlignment w:val="baseline"/>
        <w:rPr>
          <w:sz w:val="26"/>
          <w:szCs w:val="26"/>
          <w:lang w:eastAsia="ru-RU"/>
        </w:rPr>
      </w:pPr>
      <w:r w:rsidRPr="00BC467F">
        <w:rPr>
          <w:sz w:val="26"/>
          <w:szCs w:val="26"/>
          <w:lang w:eastAsia="ru-RU"/>
        </w:rPr>
        <w:t>Упродовж 2023 року кількість охоплених навчанням не змінювалася та станом на 01.09.2023 становила 490 осіб на противагу 443 особи за відповідний період 2022 року. Окрім цього, Рівненською філією Рівненського ОЦЗ проводилася у 2022 році та проводиться у 2023 році професійна орієнтація молоді та школярів, організована професійно-пропагандистська кампанії з метою формування структури попиту населення на послуги професійної освіти відповідно до потреб ринку.</w:t>
      </w:r>
    </w:p>
    <w:p w:rsidR="003A6774" w:rsidRPr="00BC467F" w:rsidRDefault="003A6774" w:rsidP="00BC467F">
      <w:pPr>
        <w:shd w:val="clear" w:color="auto" w:fill="FFFFFF"/>
        <w:ind w:firstLine="709"/>
        <w:jc w:val="both"/>
        <w:rPr>
          <w:color w:val="000000"/>
          <w:sz w:val="26"/>
          <w:szCs w:val="26"/>
          <w:lang w:eastAsia="ru-RU"/>
        </w:rPr>
      </w:pPr>
      <w:r w:rsidRPr="00BC467F">
        <w:rPr>
          <w:color w:val="000000"/>
          <w:sz w:val="26"/>
          <w:szCs w:val="26"/>
          <w:lang w:eastAsia="ru-RU"/>
        </w:rPr>
        <w:t>Пріоритетними завданнями забезпечення захисту населення і територій, ефективного функціонування Рівненської міської територіальної громади, є її безпека. З цією метою діють програми, які спрямовані на забезпечення підвищення рівня громадської безпеки та громадського порядку.</w:t>
      </w:r>
    </w:p>
    <w:p w:rsidR="003A6774" w:rsidRPr="00BC467F" w:rsidRDefault="003A6774" w:rsidP="00BC467F">
      <w:pPr>
        <w:shd w:val="clear" w:color="auto" w:fill="FFFFFF"/>
        <w:ind w:firstLine="709"/>
        <w:jc w:val="both"/>
        <w:rPr>
          <w:color w:val="000000"/>
          <w:sz w:val="26"/>
          <w:szCs w:val="26"/>
          <w:lang w:eastAsia="ru-RU"/>
        </w:rPr>
      </w:pPr>
      <w:r w:rsidRPr="00BC467F">
        <w:rPr>
          <w:color w:val="000000"/>
          <w:sz w:val="26"/>
          <w:szCs w:val="26"/>
          <w:lang w:eastAsia="ru-RU"/>
        </w:rPr>
        <w:t>Програма «Безпечне місто» реалізовується в місті Рівному і передбачає накопичення, обробку та зберігання даних, отриманих з камер відеоспостереження відповідно до мети створення та функціонування. </w:t>
      </w:r>
    </w:p>
    <w:p w:rsidR="003A6774" w:rsidRPr="00BC467F" w:rsidRDefault="003A6774" w:rsidP="00BC467F">
      <w:pPr>
        <w:shd w:val="clear" w:color="auto" w:fill="FFFFFF"/>
        <w:ind w:firstLine="709"/>
        <w:jc w:val="both"/>
        <w:rPr>
          <w:color w:val="000000"/>
          <w:sz w:val="26"/>
          <w:szCs w:val="26"/>
          <w:lang w:eastAsia="ru-RU"/>
        </w:rPr>
      </w:pPr>
      <w:r w:rsidRPr="00BC467F">
        <w:rPr>
          <w:color w:val="000000"/>
          <w:sz w:val="26"/>
          <w:szCs w:val="26"/>
          <w:lang w:eastAsia="ru-RU"/>
        </w:rPr>
        <w:t>Відповідно до укладеного договору на побудову нової комплексної системи відеоспостереження та відеоаналітики у Рівненській міській територіальній громаді її будівництво здійснюється в 4 черги та охоплює період з 2021 по 2024 рік. У ІІ півріччі 2023 року завершенно ІІІ чергу будівництва комплексної системи відеоспостереження та відеоаналітики.</w:t>
      </w:r>
    </w:p>
    <w:p w:rsidR="003A6774" w:rsidRPr="00BC467F" w:rsidRDefault="003A6774" w:rsidP="00BC467F">
      <w:pPr>
        <w:shd w:val="clear" w:color="auto" w:fill="FFFFFF"/>
        <w:ind w:firstLine="709"/>
        <w:jc w:val="both"/>
        <w:rPr>
          <w:color w:val="000000"/>
          <w:sz w:val="26"/>
          <w:szCs w:val="26"/>
          <w:lang w:eastAsia="ru-RU"/>
        </w:rPr>
      </w:pPr>
      <w:r w:rsidRPr="00BC467F">
        <w:rPr>
          <w:color w:val="000000"/>
          <w:sz w:val="26"/>
          <w:szCs w:val="26"/>
          <w:lang w:eastAsia="ru-RU"/>
        </w:rPr>
        <w:t>Загалом станом на 01.10.2023 на території Рівненської міської територіальної громади функціонує близько 400 камер відеоспостереження.  За результатами роботи дані камери відеоспостереження показали високу ефективність у використанні під час розкриття злочинів, попередження та виявлення правопорушень; моніторингу ситуації на дорогах міста для забезпечення оперативного реагування на аварії та ситуації, які можуть зашкодити життю та здоров’ю громадян; виявлення підозрілих осіб та диверсійних груп. Дана система відеоспостереження та відеоаналітики є особливо важливою у воєнний час.</w:t>
      </w:r>
    </w:p>
    <w:p w:rsidR="003A6774" w:rsidRPr="00BC467F" w:rsidRDefault="003A6774" w:rsidP="00BC467F">
      <w:pPr>
        <w:ind w:firstLine="709"/>
        <w:jc w:val="both"/>
        <w:rPr>
          <w:sz w:val="26"/>
          <w:szCs w:val="26"/>
          <w:lang w:eastAsia="uk-UA"/>
        </w:rPr>
      </w:pPr>
      <w:r w:rsidRPr="00BC467F">
        <w:rPr>
          <w:sz w:val="26"/>
          <w:szCs w:val="26"/>
        </w:rPr>
        <w:t xml:space="preserve">Впродовж останніх років економіка Рівненської міської територіальної громади, попри зростання цін на енергоносії, паливо, </w:t>
      </w:r>
      <w:r w:rsidRPr="00BC467F">
        <w:rPr>
          <w:sz w:val="26"/>
          <w:szCs w:val="26"/>
          <w:lang w:eastAsia="uk-UA"/>
        </w:rPr>
        <w:t xml:space="preserve">міграцію населення, в тому числі молоді, погіршення купівельної спроможності населення </w:t>
      </w:r>
      <w:r w:rsidRPr="00BC467F">
        <w:rPr>
          <w:sz w:val="26"/>
          <w:szCs w:val="26"/>
        </w:rPr>
        <w:t>довела, що здатна адаптуватися до суттєвих форс-мажорних обставин.</w:t>
      </w:r>
    </w:p>
    <w:p w:rsidR="003A6774" w:rsidRPr="00BC467F" w:rsidRDefault="003A6774" w:rsidP="00BC467F">
      <w:pPr>
        <w:ind w:firstLine="709"/>
        <w:jc w:val="both"/>
        <w:rPr>
          <w:sz w:val="26"/>
          <w:szCs w:val="26"/>
          <w:lang w:eastAsia="ru-RU"/>
        </w:rPr>
      </w:pPr>
      <w:r w:rsidRPr="00BC467F">
        <w:rPr>
          <w:sz w:val="26"/>
          <w:szCs w:val="26"/>
          <w:lang w:eastAsia="ru-RU"/>
        </w:rPr>
        <w:t xml:space="preserve">Перші місяці війни стали надзвичайно складними як для економіки країни, так і для економіки громади. Багато бізнесів суттєво скоротили виробництво, об’єми надання послуг тощо. </w:t>
      </w:r>
      <w:r w:rsidRPr="00BC467F">
        <w:rPr>
          <w:sz w:val="26"/>
          <w:szCs w:val="26"/>
        </w:rPr>
        <w:t xml:space="preserve">Найбільших негативних тенденцій зазнали: транспорт, насамперед, пасажирський; тимчасове розміщення й організація харчування; професійна, наукова та технічна діяльність (зокрема, це діяльність у сферах права, архітектури і інжинірингу, наукових досліджень і розробок тощо); діяльність у сфері адміністративного та допоміжного обслуговування (зокрема, це оренда, прокат і лізинг, туристичні агентства, обслуговування будинків і територій, офісів та інше); мистецтво, спорт, розваги та відпочинок; надання інших видів послуг (зокрема, це діяльність громадських організацій, ремонту комп'ютерів, предметів особистого вжитку та побутових приладів та інших індивідуальних послуг). </w:t>
      </w:r>
      <w:r w:rsidRPr="00BC467F">
        <w:rPr>
          <w:sz w:val="26"/>
          <w:szCs w:val="26"/>
          <w:lang w:eastAsia="ru-RU"/>
        </w:rPr>
        <w:t xml:space="preserve">Поступово бізнес і громадяни пристосувались до діяльності в умовах війни. </w:t>
      </w:r>
    </w:p>
    <w:p w:rsidR="003A6774" w:rsidRPr="00BC467F" w:rsidRDefault="003A6774" w:rsidP="00BC467F">
      <w:pPr>
        <w:jc w:val="center"/>
        <w:rPr>
          <w:bCs/>
          <w:sz w:val="16"/>
          <w:szCs w:val="16"/>
          <w:highlight w:val="yellow"/>
          <w:lang w:eastAsia="uk-UA"/>
        </w:rPr>
      </w:pPr>
    </w:p>
    <w:p w:rsidR="003A6774" w:rsidRPr="00BC467F" w:rsidRDefault="003A6774" w:rsidP="00BC467F">
      <w:pPr>
        <w:jc w:val="center"/>
        <w:rPr>
          <w:b/>
          <w:sz w:val="26"/>
          <w:szCs w:val="26"/>
          <w:u w:val="single"/>
        </w:rPr>
      </w:pPr>
      <w:r w:rsidRPr="00BC467F">
        <w:rPr>
          <w:b/>
          <w:sz w:val="26"/>
          <w:szCs w:val="26"/>
          <w:u w:val="single"/>
        </w:rPr>
        <w:t>Цілі та пріоритети соціально-економічного розвитку Рівненської міської територіальної громади на середньостроковий період</w:t>
      </w:r>
    </w:p>
    <w:p w:rsidR="003A6774" w:rsidRPr="00BC467F" w:rsidRDefault="003A6774" w:rsidP="00BC467F">
      <w:pPr>
        <w:rPr>
          <w:sz w:val="14"/>
          <w:szCs w:val="26"/>
        </w:rPr>
      </w:pPr>
    </w:p>
    <w:p w:rsidR="003A6774" w:rsidRPr="00BC467F" w:rsidRDefault="003A6774" w:rsidP="00BC467F">
      <w:pPr>
        <w:ind w:firstLine="709"/>
        <w:jc w:val="both"/>
        <w:rPr>
          <w:sz w:val="26"/>
          <w:szCs w:val="26"/>
          <w:lang w:eastAsia="uk-UA"/>
        </w:rPr>
      </w:pPr>
      <w:r w:rsidRPr="00BC467F">
        <w:rPr>
          <w:sz w:val="26"/>
          <w:szCs w:val="26"/>
          <w:lang w:eastAsia="uk-UA"/>
        </w:rPr>
        <w:t>Забезпечення управління комунальним майном.</w:t>
      </w:r>
    </w:p>
    <w:p w:rsidR="003A6774" w:rsidRPr="00BC467F" w:rsidRDefault="003A6774" w:rsidP="00BC467F">
      <w:pPr>
        <w:ind w:firstLine="709"/>
        <w:jc w:val="both"/>
        <w:rPr>
          <w:sz w:val="26"/>
          <w:szCs w:val="26"/>
          <w:lang w:eastAsia="uk-UA"/>
        </w:rPr>
      </w:pPr>
      <w:r w:rsidRPr="00BC467F">
        <w:rPr>
          <w:sz w:val="26"/>
          <w:szCs w:val="26"/>
          <w:lang w:eastAsia="uk-UA"/>
        </w:rPr>
        <w:t>Дотримання прозорості процедури передачі в оренду та приватизації об’єктів комунальної власності.</w:t>
      </w:r>
    </w:p>
    <w:p w:rsidR="003A6774" w:rsidRPr="00BC467F" w:rsidRDefault="003A6774" w:rsidP="00BC467F">
      <w:pPr>
        <w:ind w:firstLine="709"/>
        <w:jc w:val="both"/>
        <w:rPr>
          <w:color w:val="000000"/>
          <w:sz w:val="26"/>
          <w:szCs w:val="26"/>
        </w:rPr>
      </w:pPr>
      <w:r w:rsidRPr="00BC467F">
        <w:rPr>
          <w:color w:val="000000"/>
          <w:sz w:val="26"/>
          <w:szCs w:val="26"/>
        </w:rPr>
        <w:t>Впровадження нормативної грошової оцінки земель селища Квасилів Рівненської міської територіальної громади.</w:t>
      </w:r>
    </w:p>
    <w:p w:rsidR="003A6774" w:rsidRPr="00BC467F" w:rsidRDefault="003A6774" w:rsidP="00BC467F">
      <w:pPr>
        <w:ind w:firstLine="709"/>
        <w:jc w:val="both"/>
        <w:rPr>
          <w:color w:val="000000"/>
          <w:sz w:val="26"/>
          <w:szCs w:val="26"/>
        </w:rPr>
      </w:pPr>
      <w:r w:rsidRPr="00BC467F">
        <w:rPr>
          <w:color w:val="000000"/>
          <w:sz w:val="26"/>
          <w:szCs w:val="26"/>
        </w:rPr>
        <w:t>Забезпечення безперешкодної реалізації громадянами та суб'єктами підприємницької діяльності права власності чи права користування земельними ділянками.</w:t>
      </w:r>
    </w:p>
    <w:p w:rsidR="003A6774" w:rsidRPr="00BC467F" w:rsidRDefault="003A6774" w:rsidP="00BC467F">
      <w:pPr>
        <w:widowControl w:val="0"/>
        <w:suppressAutoHyphens/>
        <w:ind w:firstLine="709"/>
        <w:jc w:val="both"/>
        <w:rPr>
          <w:sz w:val="26"/>
          <w:szCs w:val="26"/>
        </w:rPr>
      </w:pPr>
      <w:r w:rsidRPr="00BC467F">
        <w:rPr>
          <w:sz w:val="26"/>
          <w:szCs w:val="26"/>
        </w:rPr>
        <w:t>Організаційно-методичне забезпечення цифрового розвитку громади. Розвиток цифрової інфраструктури.</w:t>
      </w:r>
    </w:p>
    <w:p w:rsidR="003A6774" w:rsidRPr="00BC467F" w:rsidRDefault="003A6774" w:rsidP="00BC467F">
      <w:pPr>
        <w:widowControl w:val="0"/>
        <w:suppressAutoHyphens/>
        <w:ind w:firstLine="709"/>
        <w:jc w:val="both"/>
        <w:rPr>
          <w:sz w:val="26"/>
          <w:szCs w:val="26"/>
        </w:rPr>
      </w:pPr>
      <w:r w:rsidRPr="00BC467F">
        <w:rPr>
          <w:sz w:val="26"/>
          <w:szCs w:val="26"/>
        </w:rPr>
        <w:t>Формування та розвиток принципів електронного урядування та електронної демократії в громаді. Розвиток надання публічних послуг населенню.</w:t>
      </w:r>
    </w:p>
    <w:p w:rsidR="003A6774" w:rsidRPr="00BC467F" w:rsidRDefault="003A6774" w:rsidP="00BC467F">
      <w:pPr>
        <w:widowControl w:val="0"/>
        <w:suppressAutoHyphens/>
        <w:ind w:firstLine="709"/>
        <w:jc w:val="both"/>
        <w:rPr>
          <w:sz w:val="26"/>
          <w:szCs w:val="26"/>
        </w:rPr>
      </w:pPr>
      <w:r w:rsidRPr="00BC467F">
        <w:rPr>
          <w:sz w:val="26"/>
          <w:szCs w:val="26"/>
        </w:rPr>
        <w:t>Інформатизація пріоритетних напрямків соціально-економічного розвитку громади.</w:t>
      </w:r>
    </w:p>
    <w:p w:rsidR="003A6774" w:rsidRPr="00BC467F" w:rsidRDefault="003A6774" w:rsidP="00BC467F">
      <w:pPr>
        <w:widowControl w:val="0"/>
        <w:tabs>
          <w:tab w:val="left" w:pos="0"/>
          <w:tab w:val="left" w:pos="851"/>
        </w:tabs>
        <w:ind w:firstLine="709"/>
        <w:jc w:val="both"/>
        <w:rPr>
          <w:spacing w:val="3"/>
          <w:sz w:val="26"/>
          <w:szCs w:val="26"/>
        </w:rPr>
      </w:pPr>
      <w:r w:rsidRPr="00BC467F">
        <w:rPr>
          <w:spacing w:val="3"/>
          <w:sz w:val="26"/>
          <w:szCs w:val="26"/>
        </w:rPr>
        <w:t>Скорочення споживання енергетичних ресурсів в бюджетному секторі громади.</w:t>
      </w:r>
    </w:p>
    <w:p w:rsidR="003A6774" w:rsidRPr="00BC467F" w:rsidRDefault="003A6774" w:rsidP="00BC467F">
      <w:pPr>
        <w:tabs>
          <w:tab w:val="left" w:pos="851"/>
        </w:tabs>
        <w:ind w:right="-1" w:firstLine="709"/>
        <w:jc w:val="both"/>
        <w:rPr>
          <w:sz w:val="26"/>
          <w:szCs w:val="26"/>
        </w:rPr>
      </w:pPr>
      <w:r w:rsidRPr="00BC467F">
        <w:rPr>
          <w:spacing w:val="3"/>
          <w:sz w:val="26"/>
          <w:szCs w:val="26"/>
        </w:rPr>
        <w:t>Забезпечення комфортних умов перебування в закладах, для яких будуть реалізовуватися енергоефективні заходи.</w:t>
      </w:r>
    </w:p>
    <w:p w:rsidR="003A6774" w:rsidRPr="00BC467F" w:rsidRDefault="003A6774" w:rsidP="00BC467F">
      <w:pPr>
        <w:tabs>
          <w:tab w:val="left" w:pos="851"/>
        </w:tabs>
        <w:ind w:right="-1" w:firstLine="709"/>
        <w:jc w:val="both"/>
        <w:rPr>
          <w:sz w:val="26"/>
          <w:szCs w:val="26"/>
        </w:rPr>
      </w:pPr>
      <w:r w:rsidRPr="00BC467F">
        <w:rPr>
          <w:sz w:val="26"/>
          <w:szCs w:val="26"/>
        </w:rPr>
        <w:t>Стимулювання об’єднань співвласників багатоквартирних будинків у проведенні комплексних заходів з підвищення енергоефективності та термомодернізації шляхом реконструкції житлового фонду Рівненської міської територіальної громади.</w:t>
      </w:r>
    </w:p>
    <w:p w:rsidR="003A6774" w:rsidRPr="00BC467F" w:rsidRDefault="003A6774" w:rsidP="00BC467F">
      <w:pPr>
        <w:tabs>
          <w:tab w:val="left" w:pos="851"/>
        </w:tabs>
        <w:ind w:firstLine="709"/>
        <w:contextualSpacing/>
        <w:jc w:val="both"/>
        <w:rPr>
          <w:sz w:val="26"/>
          <w:szCs w:val="26"/>
        </w:rPr>
      </w:pPr>
      <w:r w:rsidRPr="00BC467F">
        <w:rPr>
          <w:sz w:val="26"/>
          <w:szCs w:val="26"/>
        </w:rPr>
        <w:t>Створення умов для розвитку інфраструктури екологічно чистих видів транспорту, зокрема громадського.</w:t>
      </w:r>
    </w:p>
    <w:p w:rsidR="003A6774" w:rsidRPr="00BC467F" w:rsidRDefault="003A6774" w:rsidP="00BC467F">
      <w:pPr>
        <w:tabs>
          <w:tab w:val="left" w:pos="851"/>
        </w:tabs>
        <w:ind w:firstLine="709"/>
        <w:contextualSpacing/>
        <w:jc w:val="both"/>
        <w:rPr>
          <w:sz w:val="26"/>
          <w:szCs w:val="26"/>
        </w:rPr>
      </w:pPr>
      <w:r w:rsidRPr="00BC467F">
        <w:rPr>
          <w:sz w:val="26"/>
          <w:szCs w:val="26"/>
        </w:rPr>
        <w:t xml:space="preserve">Відновлення, підтримання сприятливого гідрологічного режиму і санітарно-екологічного стану річки Устя та її приток – річок </w:t>
      </w:r>
      <w:r w:rsidRPr="00BC467F">
        <w:rPr>
          <w:color w:val="000000"/>
          <w:sz w:val="26"/>
          <w:szCs w:val="26"/>
        </w:rPr>
        <w:t xml:space="preserve">Тиннівська </w:t>
      </w:r>
      <w:r w:rsidRPr="00BC467F">
        <w:rPr>
          <w:sz w:val="26"/>
          <w:szCs w:val="26"/>
        </w:rPr>
        <w:t>і Боярчик, Басівкутського водосховища, повернення їх рекреаційної привабливості для мешканців громади.</w:t>
      </w:r>
    </w:p>
    <w:p w:rsidR="003A6774" w:rsidRPr="00BC467F" w:rsidRDefault="003A6774" w:rsidP="00BC467F">
      <w:pPr>
        <w:tabs>
          <w:tab w:val="left" w:pos="851"/>
        </w:tabs>
        <w:ind w:firstLine="709"/>
        <w:contextualSpacing/>
        <w:jc w:val="both"/>
        <w:rPr>
          <w:sz w:val="26"/>
          <w:szCs w:val="26"/>
        </w:rPr>
      </w:pPr>
      <w:r w:rsidRPr="00BC467F">
        <w:rPr>
          <w:sz w:val="26"/>
          <w:szCs w:val="26"/>
        </w:rPr>
        <w:t>Збільшення площі зелених насаджень загального користування, належне утримання та розвиток об’єктів природно-заповідного фонду.</w:t>
      </w:r>
    </w:p>
    <w:p w:rsidR="003A6774" w:rsidRPr="00BC467F" w:rsidRDefault="003A6774" w:rsidP="00BC467F">
      <w:pPr>
        <w:tabs>
          <w:tab w:val="left" w:pos="851"/>
        </w:tabs>
        <w:ind w:firstLine="709"/>
        <w:contextualSpacing/>
        <w:jc w:val="both"/>
        <w:rPr>
          <w:sz w:val="26"/>
          <w:szCs w:val="26"/>
        </w:rPr>
      </w:pPr>
      <w:r w:rsidRPr="00BC467F">
        <w:rPr>
          <w:sz w:val="26"/>
          <w:szCs w:val="26"/>
        </w:rPr>
        <w:t>Підвищення рівня екологічної освіти і виховання населення.</w:t>
      </w:r>
    </w:p>
    <w:p w:rsidR="003A6774" w:rsidRPr="00BC467F" w:rsidRDefault="003A6774" w:rsidP="00BC467F">
      <w:pPr>
        <w:widowControl w:val="0"/>
        <w:autoSpaceDE w:val="0"/>
        <w:autoSpaceDN w:val="0"/>
        <w:ind w:firstLine="709"/>
        <w:rPr>
          <w:sz w:val="26"/>
          <w:szCs w:val="26"/>
        </w:rPr>
      </w:pPr>
      <w:r w:rsidRPr="00BC467F">
        <w:rPr>
          <w:sz w:val="26"/>
          <w:szCs w:val="26"/>
        </w:rPr>
        <w:t>Підтримка місцевих крафтовиків та товаровиробників.</w:t>
      </w:r>
    </w:p>
    <w:p w:rsidR="003A6774" w:rsidRPr="00BC467F" w:rsidRDefault="003A6774" w:rsidP="00BC467F">
      <w:pPr>
        <w:pStyle w:val="ListParagraph"/>
        <w:widowControl w:val="0"/>
        <w:autoSpaceDE w:val="0"/>
        <w:autoSpaceDN w:val="0"/>
        <w:spacing w:after="0" w:line="240" w:lineRule="auto"/>
        <w:ind w:left="0" w:firstLine="709"/>
        <w:contextualSpacing w:val="0"/>
        <w:jc w:val="both"/>
        <w:rPr>
          <w:rFonts w:ascii="Times New Roman" w:hAnsi="Times New Roman"/>
          <w:sz w:val="26"/>
          <w:szCs w:val="26"/>
          <w:lang w:val="uk-UA"/>
        </w:rPr>
      </w:pPr>
      <w:r w:rsidRPr="00BC467F">
        <w:rPr>
          <w:rFonts w:ascii="Times New Roman" w:hAnsi="Times New Roman"/>
          <w:sz w:val="26"/>
          <w:szCs w:val="26"/>
          <w:lang w:val="uk-UA"/>
        </w:rPr>
        <w:t>Вдосконалення механізмів фінансової підтримки суб’єктів малого та середнього бізнесу з бюджету Рівненської міської територіальної громади.</w:t>
      </w:r>
    </w:p>
    <w:p w:rsidR="003A6774" w:rsidRPr="00BC467F" w:rsidRDefault="003A6774" w:rsidP="00BC467F">
      <w:pPr>
        <w:pStyle w:val="ListParagraph"/>
        <w:widowControl w:val="0"/>
        <w:autoSpaceDE w:val="0"/>
        <w:autoSpaceDN w:val="0"/>
        <w:spacing w:after="0" w:line="240" w:lineRule="auto"/>
        <w:ind w:left="0" w:firstLine="709"/>
        <w:contextualSpacing w:val="0"/>
        <w:jc w:val="both"/>
        <w:rPr>
          <w:rFonts w:ascii="Times New Roman" w:hAnsi="Times New Roman"/>
          <w:sz w:val="26"/>
          <w:szCs w:val="26"/>
          <w:lang w:val="uk-UA"/>
        </w:rPr>
      </w:pPr>
      <w:r w:rsidRPr="00BC467F">
        <w:rPr>
          <w:rFonts w:ascii="Times New Roman" w:hAnsi="Times New Roman"/>
          <w:sz w:val="26"/>
          <w:szCs w:val="26"/>
          <w:lang w:val="uk-UA"/>
        </w:rPr>
        <w:t>Залучення до підприємницької діяльності молоді, внутрішньо переміщених осіб, ветеранів та ветеранок.</w:t>
      </w:r>
    </w:p>
    <w:p w:rsidR="003A6774" w:rsidRPr="00BC467F" w:rsidRDefault="003A6774" w:rsidP="00BC467F">
      <w:pPr>
        <w:pStyle w:val="ListParagraph"/>
        <w:widowControl w:val="0"/>
        <w:autoSpaceDE w:val="0"/>
        <w:autoSpaceDN w:val="0"/>
        <w:spacing w:after="0" w:line="240" w:lineRule="auto"/>
        <w:ind w:left="0" w:firstLine="709"/>
        <w:contextualSpacing w:val="0"/>
        <w:jc w:val="both"/>
        <w:rPr>
          <w:rFonts w:ascii="Times New Roman" w:hAnsi="Times New Roman"/>
          <w:sz w:val="26"/>
          <w:szCs w:val="26"/>
          <w:lang w:val="uk-UA"/>
        </w:rPr>
      </w:pPr>
      <w:r w:rsidRPr="00BC467F">
        <w:rPr>
          <w:rFonts w:ascii="Times New Roman" w:hAnsi="Times New Roman"/>
          <w:sz w:val="26"/>
          <w:szCs w:val="26"/>
          <w:lang w:val="uk-UA"/>
        </w:rPr>
        <w:t>Сприяння збільшенню обсягів залучення державної, міжнародної грантової допомоги для розвитку бізнесу та впровадженню інноваційних процесів його ведення представниками місцевого бізнесу.</w:t>
      </w:r>
    </w:p>
    <w:p w:rsidR="003A6774" w:rsidRPr="00BC467F" w:rsidRDefault="003A6774" w:rsidP="00BC467F">
      <w:pPr>
        <w:pStyle w:val="ListParagraph"/>
        <w:widowControl w:val="0"/>
        <w:autoSpaceDE w:val="0"/>
        <w:autoSpaceDN w:val="0"/>
        <w:spacing w:after="0" w:line="240" w:lineRule="auto"/>
        <w:ind w:left="0" w:firstLine="709"/>
        <w:contextualSpacing w:val="0"/>
        <w:jc w:val="both"/>
        <w:rPr>
          <w:rFonts w:ascii="Times New Roman" w:hAnsi="Times New Roman"/>
          <w:sz w:val="26"/>
          <w:szCs w:val="26"/>
          <w:lang w:val="uk-UA"/>
        </w:rPr>
      </w:pPr>
      <w:r w:rsidRPr="00BC467F">
        <w:rPr>
          <w:rFonts w:ascii="Times New Roman" w:hAnsi="Times New Roman"/>
          <w:sz w:val="26"/>
          <w:szCs w:val="26"/>
          <w:lang w:val="uk-UA"/>
        </w:rPr>
        <w:t>Організація підготовки та перепідготовки незайнятого населення відповідно до потреб на ринку праці.</w:t>
      </w:r>
    </w:p>
    <w:p w:rsidR="003A6774" w:rsidRPr="00BC467F" w:rsidRDefault="003A6774" w:rsidP="00BC467F">
      <w:pPr>
        <w:ind w:firstLine="709"/>
        <w:jc w:val="both"/>
        <w:rPr>
          <w:sz w:val="26"/>
          <w:szCs w:val="26"/>
        </w:rPr>
      </w:pPr>
      <w:r w:rsidRPr="00BC467F">
        <w:rPr>
          <w:sz w:val="26"/>
          <w:szCs w:val="26"/>
        </w:rPr>
        <w:t>Промоція інвестиційних, бізнесових та інших можливостей, спрямованих на формування позитивного інвестиційного клімату та підвищення інвестиційної привабливості Рівненської міської територіальної громади.</w:t>
      </w:r>
    </w:p>
    <w:p w:rsidR="003A6774" w:rsidRPr="00BC467F" w:rsidRDefault="003A6774" w:rsidP="00BC467F">
      <w:pPr>
        <w:ind w:firstLine="709"/>
        <w:jc w:val="both"/>
        <w:rPr>
          <w:sz w:val="26"/>
          <w:szCs w:val="26"/>
          <w:lang w:eastAsia="ru-RU"/>
        </w:rPr>
      </w:pPr>
      <w:r w:rsidRPr="00BC467F">
        <w:rPr>
          <w:sz w:val="26"/>
          <w:szCs w:val="26"/>
        </w:rPr>
        <w:t>П</w:t>
      </w:r>
      <w:r w:rsidRPr="00BC467F">
        <w:rPr>
          <w:sz w:val="26"/>
          <w:szCs w:val="26"/>
          <w:lang w:eastAsia="ru-RU"/>
        </w:rPr>
        <w:t>ідвищення якості інвестиційних пропозицій територіальної громади, збільшення кількості реалізованих інвестиційних проєктів, проєктів державно-приватного партнерства.</w:t>
      </w:r>
    </w:p>
    <w:p w:rsidR="003A6774" w:rsidRPr="00BC467F" w:rsidRDefault="003A6774" w:rsidP="00BC467F">
      <w:pPr>
        <w:ind w:firstLine="709"/>
        <w:jc w:val="both"/>
        <w:rPr>
          <w:sz w:val="26"/>
          <w:szCs w:val="26"/>
        </w:rPr>
      </w:pPr>
      <w:r w:rsidRPr="00BC467F">
        <w:rPr>
          <w:sz w:val="26"/>
          <w:szCs w:val="26"/>
          <w:lang w:eastAsia="ru-RU"/>
        </w:rPr>
        <w:t>А</w:t>
      </w:r>
      <w:r w:rsidRPr="00BC467F">
        <w:rPr>
          <w:sz w:val="26"/>
          <w:szCs w:val="26"/>
        </w:rPr>
        <w:t>ктивізація транскордонного співробітництва.</w:t>
      </w:r>
    </w:p>
    <w:p w:rsidR="003A6774" w:rsidRPr="00BC467F" w:rsidRDefault="003A6774" w:rsidP="00BC467F">
      <w:pPr>
        <w:widowControl w:val="0"/>
        <w:tabs>
          <w:tab w:val="left" w:pos="6096"/>
        </w:tabs>
        <w:suppressAutoHyphens/>
        <w:ind w:firstLine="709"/>
        <w:jc w:val="both"/>
        <w:rPr>
          <w:sz w:val="26"/>
          <w:szCs w:val="26"/>
        </w:rPr>
      </w:pPr>
      <w:r w:rsidRPr="00BC467F">
        <w:rPr>
          <w:sz w:val="26"/>
          <w:szCs w:val="26"/>
        </w:rPr>
        <w:t>Забезпечення відкритого доступу до існуючої містобудівної документації (в онлайн режимі.</w:t>
      </w:r>
    </w:p>
    <w:p w:rsidR="003A6774" w:rsidRPr="00BC467F" w:rsidRDefault="003A6774" w:rsidP="00BC467F">
      <w:pPr>
        <w:widowControl w:val="0"/>
        <w:tabs>
          <w:tab w:val="left" w:pos="6096"/>
        </w:tabs>
        <w:suppressAutoHyphens/>
        <w:ind w:firstLine="709"/>
        <w:jc w:val="both"/>
        <w:rPr>
          <w:sz w:val="26"/>
          <w:szCs w:val="26"/>
        </w:rPr>
      </w:pPr>
      <w:r w:rsidRPr="00BC467F">
        <w:rPr>
          <w:sz w:val="26"/>
          <w:szCs w:val="26"/>
        </w:rPr>
        <w:t>Проведення аналізу існуючої ситуації/можливостей та розробка нової стратегії просторового розвитку громади.</w:t>
      </w:r>
    </w:p>
    <w:p w:rsidR="003A6774" w:rsidRPr="00BC467F" w:rsidRDefault="003A6774" w:rsidP="00BC467F">
      <w:pPr>
        <w:widowControl w:val="0"/>
        <w:tabs>
          <w:tab w:val="left" w:pos="6096"/>
        </w:tabs>
        <w:suppressAutoHyphens/>
        <w:ind w:firstLine="709"/>
        <w:jc w:val="both"/>
        <w:rPr>
          <w:sz w:val="26"/>
          <w:szCs w:val="26"/>
        </w:rPr>
      </w:pPr>
      <w:r w:rsidRPr="00BC467F">
        <w:rPr>
          <w:sz w:val="26"/>
          <w:szCs w:val="26"/>
        </w:rPr>
        <w:t>Розробка нової містобудівної документації міської територіальної громади, загальноміської та локальної.</w:t>
      </w:r>
    </w:p>
    <w:p w:rsidR="003A6774" w:rsidRPr="00BC467F" w:rsidRDefault="003A6774" w:rsidP="00BC467F">
      <w:pPr>
        <w:widowControl w:val="0"/>
        <w:tabs>
          <w:tab w:val="left" w:pos="6096"/>
        </w:tabs>
        <w:suppressAutoHyphens/>
        <w:ind w:firstLine="709"/>
        <w:jc w:val="both"/>
        <w:rPr>
          <w:color w:val="000000"/>
          <w:sz w:val="26"/>
          <w:szCs w:val="26"/>
          <w:lang w:eastAsia="zh-CN"/>
        </w:rPr>
      </w:pPr>
      <w:r w:rsidRPr="00BC467F">
        <w:rPr>
          <w:bCs/>
          <w:color w:val="000000"/>
          <w:sz w:val="26"/>
          <w:szCs w:val="26"/>
          <w:shd w:val="clear" w:color="auto" w:fill="FFFFFF"/>
          <w:lang w:eastAsia="zh-CN"/>
        </w:rPr>
        <w:t>Розробка стратегії організації пересування мешканців.</w:t>
      </w:r>
    </w:p>
    <w:p w:rsidR="003A6774" w:rsidRPr="00BC467F" w:rsidRDefault="003A6774" w:rsidP="00BC467F">
      <w:pPr>
        <w:widowControl w:val="0"/>
        <w:tabs>
          <w:tab w:val="left" w:pos="6096"/>
        </w:tabs>
        <w:suppressAutoHyphens/>
        <w:ind w:firstLine="709"/>
        <w:jc w:val="both"/>
        <w:rPr>
          <w:color w:val="000000"/>
          <w:sz w:val="26"/>
          <w:szCs w:val="26"/>
          <w:lang w:eastAsia="zh-CN"/>
        </w:rPr>
      </w:pPr>
      <w:r w:rsidRPr="00BC467F">
        <w:rPr>
          <w:bCs/>
          <w:color w:val="000000"/>
          <w:sz w:val="26"/>
          <w:szCs w:val="26"/>
          <w:shd w:val="clear" w:color="auto" w:fill="FFFFFF"/>
          <w:lang w:eastAsia="zh-CN"/>
        </w:rPr>
        <w:t>Сприяння залученню інвестицій у нове будівництво сучасних багатоквартирних житлових будинків, громадської забудови, інженерно-транспортної та рекреаційної інфраструктури, багатофункціональних комплексів.</w:t>
      </w:r>
    </w:p>
    <w:p w:rsidR="003A6774" w:rsidRPr="00BC467F" w:rsidRDefault="003A6774" w:rsidP="00BC467F">
      <w:pPr>
        <w:widowControl w:val="0"/>
        <w:tabs>
          <w:tab w:val="left" w:pos="6096"/>
        </w:tabs>
        <w:suppressAutoHyphens/>
        <w:ind w:firstLine="709"/>
        <w:jc w:val="both"/>
        <w:rPr>
          <w:color w:val="000000"/>
          <w:sz w:val="26"/>
          <w:szCs w:val="26"/>
          <w:lang w:eastAsia="zh-CN"/>
        </w:rPr>
      </w:pPr>
      <w:r w:rsidRPr="00BC467F">
        <w:rPr>
          <w:bCs/>
          <w:color w:val="000000"/>
          <w:sz w:val="26"/>
          <w:szCs w:val="26"/>
          <w:shd w:val="clear" w:color="auto" w:fill="FFFFFF"/>
          <w:lang w:eastAsia="zh-CN"/>
        </w:rPr>
        <w:t>Актуалізація правил та підвищення ефективності органів контролю щодо розміщення елементів благоустрою, рекламних засобів, тимчасових споруд для здійснення підприємницької діяльності, літніх майданчиків.</w:t>
      </w:r>
    </w:p>
    <w:p w:rsidR="003A6774" w:rsidRPr="00BC467F" w:rsidRDefault="003A6774" w:rsidP="00BC467F">
      <w:pPr>
        <w:pStyle w:val="21"/>
        <w:widowControl w:val="0"/>
        <w:tabs>
          <w:tab w:val="left" w:pos="570"/>
        </w:tabs>
        <w:autoSpaceDE w:val="0"/>
        <w:ind w:firstLine="709"/>
        <w:jc w:val="both"/>
        <w:rPr>
          <w:color w:val="000000"/>
          <w:sz w:val="26"/>
          <w:szCs w:val="26"/>
        </w:rPr>
      </w:pPr>
      <w:r w:rsidRPr="00BC467F">
        <w:rPr>
          <w:color w:val="000000"/>
          <w:sz w:val="26"/>
          <w:szCs w:val="26"/>
        </w:rPr>
        <w:t>Збільшення обсягів будівництва об’єктів житлового, соціально-культурного та комунального призначення.</w:t>
      </w:r>
    </w:p>
    <w:p w:rsidR="003A6774" w:rsidRPr="00BC467F" w:rsidRDefault="003A6774" w:rsidP="00BC467F">
      <w:pPr>
        <w:pStyle w:val="21"/>
        <w:widowControl w:val="0"/>
        <w:tabs>
          <w:tab w:val="left" w:pos="570"/>
        </w:tabs>
        <w:autoSpaceDE w:val="0"/>
        <w:ind w:firstLine="709"/>
        <w:jc w:val="both"/>
        <w:rPr>
          <w:color w:val="000000"/>
          <w:sz w:val="26"/>
          <w:szCs w:val="26"/>
        </w:rPr>
      </w:pPr>
      <w:r w:rsidRPr="00BC467F">
        <w:rPr>
          <w:color w:val="000000"/>
          <w:sz w:val="26"/>
          <w:szCs w:val="26"/>
        </w:rPr>
        <w:t>Завершення будівництва об'єктів важливих для соціального розвитку громади, а саме: реконструкція стадіону «Авангард» на вул. Замковій, 34 у м. Рівному, добудова незавершеного будівництва приміщення на вул. Драгоманова, 7 в м. Рівному під управління праці та соціального захисту населення Рівненського міськвиконкому, будівництво загальноосвітньої школи № 14 на вул. Боженова у м. Рівному, ІІ черга.</w:t>
      </w:r>
    </w:p>
    <w:p w:rsidR="003A6774" w:rsidRPr="00BC467F" w:rsidRDefault="003A6774" w:rsidP="00BC467F">
      <w:pPr>
        <w:ind w:firstLine="709"/>
        <w:jc w:val="both"/>
        <w:rPr>
          <w:sz w:val="26"/>
          <w:szCs w:val="26"/>
        </w:rPr>
      </w:pPr>
      <w:r w:rsidRPr="00BC467F">
        <w:rPr>
          <w:sz w:val="26"/>
          <w:szCs w:val="26"/>
        </w:rPr>
        <w:t>Ефективний розвиток і координація різних видів транспорту.</w:t>
      </w:r>
    </w:p>
    <w:p w:rsidR="003A6774" w:rsidRPr="00BC467F" w:rsidRDefault="003A6774" w:rsidP="00BC467F">
      <w:pPr>
        <w:ind w:firstLine="709"/>
        <w:jc w:val="both"/>
        <w:rPr>
          <w:sz w:val="26"/>
          <w:szCs w:val="26"/>
        </w:rPr>
      </w:pPr>
      <w:r w:rsidRPr="00BC467F">
        <w:rPr>
          <w:sz w:val="26"/>
          <w:szCs w:val="26"/>
        </w:rPr>
        <w:t>Підвищення ефективності та якості надання транспортних послуг.</w:t>
      </w:r>
    </w:p>
    <w:p w:rsidR="003A6774" w:rsidRPr="00BC467F" w:rsidRDefault="003A6774" w:rsidP="00BC467F">
      <w:pPr>
        <w:ind w:firstLine="709"/>
        <w:jc w:val="both"/>
        <w:rPr>
          <w:sz w:val="26"/>
          <w:szCs w:val="26"/>
        </w:rPr>
      </w:pPr>
      <w:r w:rsidRPr="00BC467F">
        <w:rPr>
          <w:sz w:val="26"/>
          <w:szCs w:val="26"/>
        </w:rPr>
        <w:t>Забезпечення населення громади доступом до інформаційного простору.</w:t>
      </w:r>
    </w:p>
    <w:p w:rsidR="003A6774" w:rsidRPr="00BC467F" w:rsidRDefault="003A6774" w:rsidP="00BC467F">
      <w:pPr>
        <w:ind w:firstLine="709"/>
        <w:jc w:val="both"/>
        <w:rPr>
          <w:color w:val="000000"/>
          <w:sz w:val="26"/>
          <w:szCs w:val="26"/>
          <w:lang w:eastAsia="uk-UA"/>
        </w:rPr>
      </w:pPr>
      <w:r w:rsidRPr="00BC467F">
        <w:rPr>
          <w:sz w:val="26"/>
          <w:szCs w:val="26"/>
        </w:rPr>
        <w:t>П</w:t>
      </w:r>
      <w:r w:rsidRPr="00BC467F">
        <w:rPr>
          <w:color w:val="000000"/>
          <w:sz w:val="26"/>
          <w:szCs w:val="26"/>
          <w:lang w:eastAsia="uk-UA"/>
        </w:rPr>
        <w:t>оліпшення технічного стану житлового фонду та ліфтового господарства шляхом проведення робіт з їх капітального ремонту.</w:t>
      </w:r>
    </w:p>
    <w:p w:rsidR="003A6774" w:rsidRPr="00BC467F" w:rsidRDefault="003A6774" w:rsidP="00BC467F">
      <w:pPr>
        <w:ind w:firstLine="709"/>
        <w:jc w:val="both"/>
        <w:rPr>
          <w:color w:val="000000"/>
          <w:sz w:val="26"/>
          <w:szCs w:val="26"/>
          <w:lang w:eastAsia="uk-UA"/>
        </w:rPr>
      </w:pPr>
      <w:r w:rsidRPr="00BC467F">
        <w:rPr>
          <w:color w:val="000000"/>
          <w:sz w:val="26"/>
          <w:szCs w:val="26"/>
          <w:lang w:eastAsia="uk-UA"/>
        </w:rPr>
        <w:t>Благоустрій міських територій, зокрема зон відпочинку та пішохідних зон, парків, скверів.</w:t>
      </w:r>
    </w:p>
    <w:p w:rsidR="003A6774" w:rsidRPr="00BC467F" w:rsidRDefault="003A6774" w:rsidP="00BC467F">
      <w:pPr>
        <w:ind w:firstLine="709"/>
        <w:jc w:val="both"/>
        <w:rPr>
          <w:color w:val="000000"/>
          <w:sz w:val="26"/>
          <w:szCs w:val="26"/>
          <w:lang w:eastAsia="uk-UA"/>
        </w:rPr>
      </w:pPr>
      <w:r w:rsidRPr="00BC467F">
        <w:rPr>
          <w:color w:val="000000"/>
          <w:sz w:val="26"/>
          <w:szCs w:val="26"/>
          <w:lang w:eastAsia="uk-UA"/>
        </w:rPr>
        <w:t>Проведення паспортизації доріг, дорожніх споруд, об’єктів озеленення.</w:t>
      </w:r>
    </w:p>
    <w:p w:rsidR="003A6774" w:rsidRPr="00BC467F" w:rsidRDefault="003A6774" w:rsidP="00BC467F">
      <w:pPr>
        <w:ind w:firstLine="709"/>
        <w:jc w:val="both"/>
        <w:rPr>
          <w:color w:val="000000"/>
          <w:sz w:val="26"/>
          <w:szCs w:val="26"/>
          <w:lang w:eastAsia="uk-UA"/>
        </w:rPr>
      </w:pPr>
      <w:r w:rsidRPr="00BC467F">
        <w:rPr>
          <w:color w:val="000000"/>
          <w:sz w:val="26"/>
          <w:szCs w:val="26"/>
          <w:lang w:eastAsia="uk-UA"/>
        </w:rPr>
        <w:t>Розвиток мережі міських доріг, забезпечення їх належного санітарного стану.</w:t>
      </w:r>
    </w:p>
    <w:p w:rsidR="003A6774" w:rsidRPr="00BC467F" w:rsidRDefault="003A6774" w:rsidP="00BC467F">
      <w:pPr>
        <w:ind w:firstLine="709"/>
        <w:jc w:val="both"/>
        <w:rPr>
          <w:color w:val="000000"/>
          <w:sz w:val="26"/>
          <w:szCs w:val="26"/>
          <w:lang w:eastAsia="uk-UA"/>
        </w:rPr>
      </w:pPr>
      <w:r w:rsidRPr="00BC467F">
        <w:rPr>
          <w:color w:val="000000"/>
          <w:sz w:val="26"/>
          <w:szCs w:val="26"/>
          <w:lang w:eastAsia="uk-UA"/>
        </w:rPr>
        <w:t>Проведення заходів щодо покращення організації безпеки дорожнього руху.</w:t>
      </w:r>
    </w:p>
    <w:p w:rsidR="003A6774" w:rsidRPr="00BC467F" w:rsidRDefault="003A6774" w:rsidP="00BC467F">
      <w:pPr>
        <w:ind w:firstLine="709"/>
        <w:jc w:val="both"/>
        <w:rPr>
          <w:color w:val="000000"/>
          <w:sz w:val="26"/>
          <w:szCs w:val="26"/>
          <w:lang w:eastAsia="uk-UA"/>
        </w:rPr>
      </w:pPr>
      <w:r w:rsidRPr="00BC467F">
        <w:rPr>
          <w:color w:val="000000"/>
          <w:sz w:val="26"/>
          <w:szCs w:val="26"/>
          <w:lang w:eastAsia="uk-UA"/>
        </w:rPr>
        <w:t>Запровадження сортувального збирання сміття.</w:t>
      </w:r>
    </w:p>
    <w:p w:rsidR="003A6774" w:rsidRPr="00BC467F" w:rsidRDefault="003A6774" w:rsidP="00BC467F">
      <w:pPr>
        <w:ind w:firstLine="709"/>
        <w:jc w:val="both"/>
        <w:rPr>
          <w:color w:val="000000"/>
          <w:sz w:val="26"/>
          <w:szCs w:val="26"/>
          <w:lang w:eastAsia="uk-UA"/>
        </w:rPr>
      </w:pPr>
      <w:r w:rsidRPr="00BC467F">
        <w:rPr>
          <w:color w:val="000000"/>
          <w:sz w:val="26"/>
          <w:szCs w:val="26"/>
          <w:lang w:eastAsia="uk-UA"/>
        </w:rPr>
        <w:t>Розвиток мережі зовнішнього освітлення.</w:t>
      </w:r>
    </w:p>
    <w:p w:rsidR="003A6774" w:rsidRPr="00BC467F" w:rsidRDefault="003A6774" w:rsidP="00BC467F">
      <w:pPr>
        <w:ind w:firstLine="709"/>
        <w:jc w:val="both"/>
        <w:rPr>
          <w:color w:val="000000"/>
          <w:sz w:val="26"/>
          <w:szCs w:val="26"/>
          <w:lang w:eastAsia="uk-UA"/>
        </w:rPr>
      </w:pPr>
      <w:r w:rsidRPr="00BC467F">
        <w:rPr>
          <w:color w:val="000000"/>
          <w:sz w:val="26"/>
          <w:szCs w:val="26"/>
          <w:lang w:eastAsia="uk-UA"/>
        </w:rPr>
        <w:t>Надання якісних ритуальних послуг населенню, благоустрій нововідведених та покращення благоустрою наявних кладовищ.</w:t>
      </w:r>
    </w:p>
    <w:p w:rsidR="003A6774" w:rsidRPr="00BC467F" w:rsidRDefault="003A6774" w:rsidP="00BC467F">
      <w:pPr>
        <w:ind w:firstLine="709"/>
        <w:jc w:val="both"/>
        <w:rPr>
          <w:color w:val="000000"/>
          <w:sz w:val="26"/>
          <w:szCs w:val="26"/>
          <w:lang w:eastAsia="uk-UA"/>
        </w:rPr>
      </w:pPr>
      <w:r w:rsidRPr="00BC467F">
        <w:rPr>
          <w:color w:val="000000"/>
          <w:sz w:val="26"/>
          <w:szCs w:val="26"/>
          <w:lang w:eastAsia="uk-UA"/>
        </w:rPr>
        <w:t>Вирішення питання водовідведення з територій підтоплення громади.</w:t>
      </w:r>
    </w:p>
    <w:p w:rsidR="003A6774" w:rsidRPr="00BC467F" w:rsidRDefault="003A6774" w:rsidP="00BC467F">
      <w:pPr>
        <w:ind w:firstLine="709"/>
        <w:jc w:val="both"/>
        <w:rPr>
          <w:color w:val="000000"/>
          <w:sz w:val="26"/>
          <w:szCs w:val="26"/>
          <w:lang w:eastAsia="uk-UA"/>
        </w:rPr>
      </w:pPr>
      <w:r w:rsidRPr="00BC467F">
        <w:rPr>
          <w:color w:val="000000"/>
          <w:sz w:val="26"/>
          <w:szCs w:val="26"/>
          <w:lang w:eastAsia="uk-UA"/>
        </w:rPr>
        <w:t>Створення притулку довічного утримання для бездомних тварин.</w:t>
      </w:r>
    </w:p>
    <w:p w:rsidR="003A6774" w:rsidRPr="00BC467F" w:rsidRDefault="003A6774" w:rsidP="00BC467F">
      <w:pPr>
        <w:pStyle w:val="Standard"/>
        <w:tabs>
          <w:tab w:val="left" w:pos="993"/>
        </w:tabs>
        <w:ind w:firstLine="709"/>
        <w:jc w:val="both"/>
        <w:rPr>
          <w:rFonts w:cs="Times New Roman"/>
          <w:bCs/>
          <w:iCs/>
          <w:color w:val="000000"/>
          <w:sz w:val="26"/>
          <w:szCs w:val="26"/>
          <w:lang w:val="uk-UA"/>
        </w:rPr>
      </w:pPr>
      <w:r w:rsidRPr="00BC467F">
        <w:rPr>
          <w:rFonts w:cs="Times New Roman"/>
          <w:sz w:val="26"/>
          <w:szCs w:val="26"/>
          <w:lang w:val="uk-UA"/>
        </w:rPr>
        <w:t>С</w:t>
      </w:r>
      <w:r w:rsidRPr="00BC467F">
        <w:rPr>
          <w:rFonts w:cs="Times New Roman"/>
          <w:bCs/>
          <w:iCs/>
          <w:color w:val="000000"/>
          <w:sz w:val="26"/>
          <w:szCs w:val="26"/>
          <w:lang w:val="uk-UA"/>
        </w:rPr>
        <w:t>творення необхідних умов для забезпечення високої культури обслуговування населення підприємствами торгівлі та на ринках.</w:t>
      </w:r>
    </w:p>
    <w:p w:rsidR="003A6774" w:rsidRPr="00BC467F" w:rsidRDefault="003A6774" w:rsidP="00BC467F">
      <w:pPr>
        <w:pStyle w:val="Standard"/>
        <w:tabs>
          <w:tab w:val="left" w:pos="993"/>
        </w:tabs>
        <w:ind w:firstLine="709"/>
        <w:jc w:val="both"/>
        <w:rPr>
          <w:rFonts w:cs="Times New Roman"/>
          <w:bCs/>
          <w:iCs/>
          <w:color w:val="000000"/>
          <w:sz w:val="26"/>
          <w:szCs w:val="26"/>
          <w:lang w:val="uk-UA"/>
        </w:rPr>
      </w:pPr>
      <w:r w:rsidRPr="00BC467F">
        <w:rPr>
          <w:rFonts w:cs="Times New Roman"/>
          <w:bCs/>
          <w:iCs/>
          <w:color w:val="000000"/>
          <w:sz w:val="26"/>
          <w:szCs w:val="26"/>
          <w:lang w:val="uk-UA"/>
        </w:rPr>
        <w:t>Підтримка місцевих товаровиробників шляхом сприяння товарному насиченню споживчого ринку їх продукцією.</w:t>
      </w:r>
    </w:p>
    <w:p w:rsidR="003A6774" w:rsidRPr="00BC467F" w:rsidRDefault="003A6774" w:rsidP="00BC467F">
      <w:pPr>
        <w:pStyle w:val="Standard"/>
        <w:tabs>
          <w:tab w:val="left" w:pos="993"/>
        </w:tabs>
        <w:ind w:firstLine="709"/>
        <w:jc w:val="both"/>
        <w:rPr>
          <w:rFonts w:cs="Times New Roman"/>
          <w:sz w:val="26"/>
          <w:szCs w:val="26"/>
          <w:lang w:val="uk-UA"/>
        </w:rPr>
      </w:pPr>
      <w:r w:rsidRPr="00BC467F">
        <w:rPr>
          <w:rFonts w:cs="Times New Roman"/>
          <w:bCs/>
          <w:iCs/>
          <w:color w:val="000000"/>
          <w:sz w:val="26"/>
          <w:szCs w:val="26"/>
          <w:lang w:val="uk-UA"/>
        </w:rPr>
        <w:t>С</w:t>
      </w:r>
      <w:r w:rsidRPr="00BC467F">
        <w:rPr>
          <w:rFonts w:cs="Times New Roman"/>
          <w:sz w:val="26"/>
          <w:szCs w:val="26"/>
          <w:lang w:val="uk-UA"/>
        </w:rPr>
        <w:t>прияння розвитку закладів харчування для залучення їх до туристичних об'єктів міста.</w:t>
      </w:r>
    </w:p>
    <w:p w:rsidR="003A6774" w:rsidRPr="00BC467F" w:rsidRDefault="003A6774" w:rsidP="00BC467F">
      <w:pPr>
        <w:pStyle w:val="Standard"/>
        <w:tabs>
          <w:tab w:val="left" w:pos="993"/>
        </w:tabs>
        <w:ind w:firstLine="709"/>
        <w:jc w:val="both"/>
        <w:rPr>
          <w:rFonts w:cs="Times New Roman"/>
          <w:bCs/>
          <w:iCs/>
          <w:color w:val="000000"/>
          <w:sz w:val="26"/>
          <w:szCs w:val="26"/>
          <w:lang w:val="uk-UA"/>
        </w:rPr>
      </w:pPr>
      <w:r w:rsidRPr="00BC467F">
        <w:rPr>
          <w:rFonts w:cs="Times New Roman"/>
          <w:sz w:val="26"/>
          <w:szCs w:val="26"/>
          <w:lang w:val="uk-UA"/>
        </w:rPr>
        <w:t>Вд</w:t>
      </w:r>
      <w:r w:rsidRPr="00BC467F">
        <w:rPr>
          <w:rFonts w:cs="Times New Roman"/>
          <w:bCs/>
          <w:iCs/>
          <w:color w:val="000000"/>
          <w:sz w:val="26"/>
          <w:szCs w:val="26"/>
          <w:lang w:val="uk-UA"/>
        </w:rPr>
        <w:t>осконалення роботи діючих ринків.</w:t>
      </w:r>
    </w:p>
    <w:p w:rsidR="003A6774" w:rsidRPr="00BC467F" w:rsidRDefault="003A6774" w:rsidP="00BC467F">
      <w:pPr>
        <w:pStyle w:val="Standard"/>
        <w:tabs>
          <w:tab w:val="left" w:pos="993"/>
        </w:tabs>
        <w:ind w:firstLine="709"/>
        <w:jc w:val="both"/>
        <w:rPr>
          <w:rFonts w:cs="Times New Roman"/>
          <w:sz w:val="26"/>
          <w:szCs w:val="26"/>
          <w:lang w:val="uk-UA"/>
        </w:rPr>
      </w:pPr>
      <w:r w:rsidRPr="00BC467F">
        <w:rPr>
          <w:rFonts w:cs="Times New Roman"/>
          <w:bCs/>
          <w:iCs/>
          <w:color w:val="000000"/>
          <w:sz w:val="26"/>
          <w:szCs w:val="26"/>
          <w:lang w:val="uk-UA"/>
        </w:rPr>
        <w:t>С</w:t>
      </w:r>
      <w:r w:rsidRPr="00BC467F">
        <w:rPr>
          <w:rFonts w:cs="Times New Roman"/>
          <w:sz w:val="26"/>
          <w:szCs w:val="26"/>
          <w:lang w:val="uk-UA"/>
        </w:rPr>
        <w:t>тановлення місцевого туристичного продукту на національному та міжнародному туристичному ринках.</w:t>
      </w:r>
    </w:p>
    <w:p w:rsidR="003A6774" w:rsidRPr="00BC467F" w:rsidRDefault="003A6774" w:rsidP="00BC467F">
      <w:pPr>
        <w:pStyle w:val="Standard"/>
        <w:tabs>
          <w:tab w:val="left" w:pos="993"/>
        </w:tabs>
        <w:ind w:firstLine="709"/>
        <w:jc w:val="both"/>
        <w:rPr>
          <w:rFonts w:cs="Times New Roman"/>
          <w:sz w:val="26"/>
          <w:szCs w:val="26"/>
          <w:lang w:val="uk-UA"/>
        </w:rPr>
      </w:pPr>
      <w:r w:rsidRPr="00BC467F">
        <w:rPr>
          <w:rFonts w:cs="Times New Roman"/>
          <w:sz w:val="26"/>
          <w:szCs w:val="26"/>
          <w:lang w:val="uk-UA"/>
        </w:rPr>
        <w:t>Розвиток системи туристичної інформації громади.</w:t>
      </w:r>
    </w:p>
    <w:p w:rsidR="003A6774" w:rsidRPr="00BC467F" w:rsidRDefault="003A6774" w:rsidP="00BC467F">
      <w:pPr>
        <w:ind w:firstLine="709"/>
        <w:jc w:val="both"/>
        <w:rPr>
          <w:color w:val="000000"/>
          <w:sz w:val="26"/>
          <w:szCs w:val="26"/>
        </w:rPr>
      </w:pPr>
      <w:r w:rsidRPr="00BC467F">
        <w:rPr>
          <w:color w:val="000000"/>
          <w:sz w:val="26"/>
          <w:szCs w:val="26"/>
        </w:rPr>
        <w:t>Встановлення та поглиблення економічних, соціальних, освітніх, культурних, туристичних та інших відносин з іноземними державами.</w:t>
      </w:r>
    </w:p>
    <w:p w:rsidR="003A6774" w:rsidRPr="00BC467F" w:rsidRDefault="003A6774" w:rsidP="00BC467F">
      <w:pPr>
        <w:ind w:firstLine="709"/>
        <w:jc w:val="both"/>
        <w:rPr>
          <w:color w:val="000000"/>
          <w:sz w:val="26"/>
          <w:szCs w:val="26"/>
        </w:rPr>
      </w:pPr>
      <w:r w:rsidRPr="00BC467F">
        <w:rPr>
          <w:color w:val="000000"/>
          <w:sz w:val="26"/>
          <w:szCs w:val="26"/>
        </w:rPr>
        <w:t>Подальше підвищення рівня міжнародного співробітництва, розвиток інвестиційного, культурного, соціального та інших напрямків співробітництва міста Рівного з адміністративно-територіальними одиницями іноземних країн.</w:t>
      </w:r>
    </w:p>
    <w:p w:rsidR="003A6774" w:rsidRPr="00BC467F" w:rsidRDefault="003A6774" w:rsidP="00BC467F">
      <w:pPr>
        <w:ind w:firstLine="709"/>
        <w:jc w:val="both"/>
        <w:rPr>
          <w:color w:val="000000"/>
          <w:sz w:val="26"/>
          <w:szCs w:val="26"/>
        </w:rPr>
      </w:pPr>
      <w:r w:rsidRPr="00BC467F">
        <w:rPr>
          <w:color w:val="000000"/>
          <w:sz w:val="26"/>
          <w:szCs w:val="26"/>
        </w:rPr>
        <w:t>Підвищення рівня поінформованості міжнародного співтовариства про громаду, її економічні та інвестиційні можливості, культурні й історичні традиції, промоція в Україні та за кордоном, позиціонування як туристично-привабливої атракції.</w:t>
      </w:r>
    </w:p>
    <w:p w:rsidR="003A6774" w:rsidRPr="00BC467F" w:rsidRDefault="003A6774" w:rsidP="00BC467F">
      <w:pPr>
        <w:ind w:firstLine="709"/>
        <w:jc w:val="both"/>
        <w:rPr>
          <w:color w:val="000000"/>
          <w:sz w:val="26"/>
          <w:szCs w:val="26"/>
        </w:rPr>
      </w:pPr>
      <w:r w:rsidRPr="00BC467F">
        <w:rPr>
          <w:color w:val="000000"/>
          <w:sz w:val="26"/>
          <w:szCs w:val="26"/>
        </w:rPr>
        <w:t>Участь громади в роботі асоціацій, конкурсах та проєктах з метою розвитку та підтримки її іміджу.</w:t>
      </w:r>
    </w:p>
    <w:p w:rsidR="003A6774" w:rsidRPr="00BC467F" w:rsidRDefault="003A6774" w:rsidP="00BC467F">
      <w:pPr>
        <w:ind w:firstLine="709"/>
        <w:jc w:val="both"/>
        <w:rPr>
          <w:sz w:val="26"/>
          <w:szCs w:val="26"/>
        </w:rPr>
      </w:pPr>
      <w:r w:rsidRPr="00BC467F">
        <w:rPr>
          <w:sz w:val="26"/>
          <w:szCs w:val="26"/>
        </w:rPr>
        <w:t>Забезпечення надання якісної медичної допомоги внутрішньо-переміщеним особам, лікування військовослужбовців та осіб з числа поранених внаслідок військової агресії росії.</w:t>
      </w:r>
    </w:p>
    <w:p w:rsidR="003A6774" w:rsidRPr="00BC467F" w:rsidRDefault="003A6774" w:rsidP="00BC467F">
      <w:pPr>
        <w:ind w:firstLine="709"/>
        <w:jc w:val="both"/>
        <w:rPr>
          <w:sz w:val="26"/>
          <w:szCs w:val="26"/>
        </w:rPr>
      </w:pPr>
      <w:r w:rsidRPr="00BC467F">
        <w:rPr>
          <w:sz w:val="26"/>
          <w:szCs w:val="26"/>
        </w:rPr>
        <w:t>Створення сучасного інфекційного відділення на базі КНП «Міська дитяча лікарня» Рівненської міської ради.</w:t>
      </w:r>
    </w:p>
    <w:p w:rsidR="003A6774" w:rsidRPr="00BC467F" w:rsidRDefault="003A6774" w:rsidP="00BC467F">
      <w:pPr>
        <w:ind w:firstLine="709"/>
        <w:jc w:val="both"/>
        <w:rPr>
          <w:sz w:val="26"/>
          <w:szCs w:val="26"/>
        </w:rPr>
      </w:pPr>
      <w:r w:rsidRPr="00BC467F">
        <w:rPr>
          <w:sz w:val="26"/>
          <w:szCs w:val="26"/>
        </w:rPr>
        <w:t>Забезпечення функціонування ефективної системи реабілітаційної допомоги для дорослого та дитячого населення згідно існуючих потреб.</w:t>
      </w:r>
    </w:p>
    <w:p w:rsidR="003A6774" w:rsidRPr="00BC467F" w:rsidRDefault="003A6774" w:rsidP="00BC467F">
      <w:pPr>
        <w:ind w:firstLine="709"/>
        <w:jc w:val="both"/>
        <w:rPr>
          <w:sz w:val="26"/>
          <w:szCs w:val="26"/>
        </w:rPr>
      </w:pPr>
      <w:r w:rsidRPr="00BC467F">
        <w:rPr>
          <w:sz w:val="26"/>
          <w:szCs w:val="26"/>
        </w:rPr>
        <w:t>Створення єдиної стоматологічної установи для дорослого та дитячого населення громади.</w:t>
      </w:r>
    </w:p>
    <w:p w:rsidR="003A6774" w:rsidRPr="00BC467F" w:rsidRDefault="003A6774" w:rsidP="00BC467F">
      <w:pPr>
        <w:ind w:firstLine="709"/>
        <w:jc w:val="both"/>
        <w:rPr>
          <w:sz w:val="26"/>
          <w:szCs w:val="26"/>
        </w:rPr>
      </w:pPr>
      <w:r w:rsidRPr="00BC467F">
        <w:rPr>
          <w:sz w:val="26"/>
          <w:szCs w:val="26"/>
        </w:rPr>
        <w:t>Розвиток та удосконалення трансплантації.</w:t>
      </w:r>
    </w:p>
    <w:p w:rsidR="003A6774" w:rsidRPr="00BC467F" w:rsidRDefault="003A6774" w:rsidP="00BC467F">
      <w:pPr>
        <w:ind w:firstLine="709"/>
        <w:jc w:val="both"/>
        <w:rPr>
          <w:sz w:val="26"/>
          <w:szCs w:val="26"/>
        </w:rPr>
      </w:pPr>
      <w:r w:rsidRPr="00BC467F">
        <w:rPr>
          <w:sz w:val="26"/>
          <w:szCs w:val="26"/>
        </w:rPr>
        <w:t>Створення та забезпечення функціонування відділення допоміжних репродуктивних технологій в КНП «Пологовий будинок» Рівненської міської ради.</w:t>
      </w:r>
    </w:p>
    <w:p w:rsidR="003A6774" w:rsidRPr="00BC467F" w:rsidRDefault="003A6774" w:rsidP="00BC467F">
      <w:pPr>
        <w:ind w:firstLine="709"/>
        <w:jc w:val="both"/>
        <w:rPr>
          <w:sz w:val="26"/>
          <w:szCs w:val="26"/>
          <w:lang w:eastAsia="ru-RU"/>
        </w:rPr>
      </w:pPr>
      <w:r w:rsidRPr="00BC467F">
        <w:rPr>
          <w:sz w:val="26"/>
          <w:szCs w:val="26"/>
          <w:lang w:eastAsia="ru-RU"/>
        </w:rPr>
        <w:t>Забезпечення права особи на доступність і безоплатність здобуття повної загальної середньої освіти, оптимізація управління та організаційної структури системи освіти.</w:t>
      </w:r>
    </w:p>
    <w:p w:rsidR="003A6774" w:rsidRPr="00BC467F" w:rsidRDefault="003A6774" w:rsidP="00BC467F">
      <w:pPr>
        <w:ind w:firstLine="709"/>
        <w:jc w:val="both"/>
        <w:rPr>
          <w:sz w:val="26"/>
          <w:szCs w:val="26"/>
          <w:lang w:eastAsia="ru-RU"/>
        </w:rPr>
      </w:pPr>
      <w:r w:rsidRPr="00BC467F">
        <w:rPr>
          <w:sz w:val="26"/>
          <w:szCs w:val="26"/>
          <w:lang w:eastAsia="ru-RU"/>
        </w:rPr>
        <w:t>Забезпечення права дитини на здобуття дошкільної освіти.</w:t>
      </w:r>
    </w:p>
    <w:p w:rsidR="003A6774" w:rsidRPr="00BC467F" w:rsidRDefault="003A6774" w:rsidP="00BC467F">
      <w:pPr>
        <w:ind w:firstLine="709"/>
        <w:jc w:val="both"/>
        <w:rPr>
          <w:sz w:val="26"/>
          <w:szCs w:val="26"/>
          <w:lang w:eastAsia="ru-RU"/>
        </w:rPr>
      </w:pPr>
      <w:r w:rsidRPr="00BC467F">
        <w:rPr>
          <w:sz w:val="26"/>
          <w:szCs w:val="26"/>
          <w:lang w:eastAsia="ru-RU"/>
        </w:rPr>
        <w:t xml:space="preserve">Використання нових теоретико-методологічних, науково-методичних </w:t>
      </w:r>
      <w:r w:rsidRPr="00BC467F">
        <w:rPr>
          <w:sz w:val="26"/>
          <w:szCs w:val="26"/>
          <w:lang w:eastAsia="ru-RU"/>
        </w:rPr>
        <w:br/>
        <w:t>і дидактичних принципів розвитку освіти.</w:t>
      </w:r>
    </w:p>
    <w:p w:rsidR="003A6774" w:rsidRPr="00BC467F" w:rsidRDefault="003A6774" w:rsidP="00BC467F">
      <w:pPr>
        <w:ind w:firstLine="709"/>
        <w:jc w:val="both"/>
        <w:rPr>
          <w:sz w:val="26"/>
          <w:szCs w:val="26"/>
          <w:lang w:eastAsia="ru-RU"/>
        </w:rPr>
      </w:pPr>
      <w:r w:rsidRPr="00BC467F">
        <w:rPr>
          <w:sz w:val="26"/>
          <w:szCs w:val="26"/>
          <w:lang w:eastAsia="ru-RU"/>
        </w:rPr>
        <w:t>Апробація та впровадження нових вітчизняних, європейських і світових педагогічних технологій.</w:t>
      </w:r>
    </w:p>
    <w:p w:rsidR="003A6774" w:rsidRPr="00BC467F" w:rsidRDefault="003A6774" w:rsidP="00BC467F">
      <w:pPr>
        <w:ind w:firstLine="709"/>
        <w:jc w:val="both"/>
        <w:rPr>
          <w:sz w:val="26"/>
          <w:szCs w:val="26"/>
          <w:lang w:eastAsia="ru-RU"/>
        </w:rPr>
      </w:pPr>
      <w:r w:rsidRPr="00BC467F">
        <w:rPr>
          <w:sz w:val="26"/>
          <w:szCs w:val="26"/>
          <w:lang w:eastAsia="ru-RU"/>
        </w:rPr>
        <w:t>Забезпечення всебічного розвитку особистості шляхом навчання, виховання та розвитку, які ґрунтуються на загальнолюдських цінностях та принципах, визначених Законом України «Про освіту».</w:t>
      </w:r>
    </w:p>
    <w:p w:rsidR="003A6774" w:rsidRPr="00BC467F" w:rsidRDefault="003A6774" w:rsidP="00BC467F">
      <w:pPr>
        <w:ind w:firstLine="709"/>
        <w:jc w:val="both"/>
        <w:rPr>
          <w:sz w:val="26"/>
          <w:szCs w:val="26"/>
          <w:lang w:eastAsia="ru-RU"/>
        </w:rPr>
      </w:pPr>
      <w:r w:rsidRPr="00BC467F">
        <w:rPr>
          <w:sz w:val="26"/>
          <w:szCs w:val="26"/>
          <w:lang w:eastAsia="ru-RU"/>
        </w:rPr>
        <w:t>Розвиток мережі закладів позашкільної освіти. Інформатизація освітнього процесу.</w:t>
      </w:r>
    </w:p>
    <w:p w:rsidR="003A6774" w:rsidRPr="00BC467F" w:rsidRDefault="003A6774" w:rsidP="00BC467F">
      <w:pPr>
        <w:ind w:firstLine="709"/>
        <w:jc w:val="both"/>
        <w:rPr>
          <w:sz w:val="26"/>
          <w:szCs w:val="26"/>
          <w:lang w:eastAsia="ru-RU"/>
        </w:rPr>
      </w:pPr>
      <w:r w:rsidRPr="00BC467F">
        <w:rPr>
          <w:sz w:val="26"/>
          <w:szCs w:val="26"/>
          <w:lang w:eastAsia="ru-RU"/>
        </w:rPr>
        <w:t>Удосконалення механізмів управління і фінансування навчальних закладів, залучення позабюджетних коштів на розвиток освіти.</w:t>
      </w:r>
    </w:p>
    <w:p w:rsidR="003A6774" w:rsidRPr="00BC467F" w:rsidRDefault="003A6774" w:rsidP="00BC467F">
      <w:pPr>
        <w:ind w:firstLine="709"/>
        <w:jc w:val="both"/>
        <w:rPr>
          <w:sz w:val="26"/>
          <w:szCs w:val="26"/>
        </w:rPr>
      </w:pPr>
      <w:r w:rsidRPr="00BC467F">
        <w:rPr>
          <w:sz w:val="26"/>
          <w:szCs w:val="26"/>
        </w:rPr>
        <w:t>Модернізація закладів культури, підвищення якості культурних послуг. Забезпечення комплексного розвитку інформаційних ресурсів та технологій в роботі галузі.</w:t>
      </w:r>
    </w:p>
    <w:p w:rsidR="003A6774" w:rsidRPr="00BC467F" w:rsidRDefault="003A6774" w:rsidP="00BC467F">
      <w:pPr>
        <w:ind w:firstLine="709"/>
        <w:jc w:val="both"/>
        <w:rPr>
          <w:sz w:val="26"/>
          <w:szCs w:val="26"/>
        </w:rPr>
      </w:pPr>
      <w:r w:rsidRPr="00BC467F">
        <w:rPr>
          <w:sz w:val="26"/>
          <w:szCs w:val="26"/>
        </w:rPr>
        <w:t>Промоція культурного потенціалу громади. Активізація співпраці з громадськими осередками культури, підтримка творчих ініціатив.</w:t>
      </w:r>
    </w:p>
    <w:p w:rsidR="003A6774" w:rsidRPr="00BC467F" w:rsidRDefault="003A6774" w:rsidP="00BC467F">
      <w:pPr>
        <w:ind w:firstLine="709"/>
        <w:jc w:val="both"/>
        <w:rPr>
          <w:sz w:val="26"/>
          <w:szCs w:val="26"/>
        </w:rPr>
      </w:pPr>
      <w:r w:rsidRPr="00BC467F">
        <w:rPr>
          <w:sz w:val="26"/>
          <w:szCs w:val="26"/>
        </w:rPr>
        <w:t xml:space="preserve">Збереження та відтворення об’єктів культурної спадщини: паспортизація, забезпечення утримання, збереження та популяризація культурної спадщини. </w:t>
      </w:r>
    </w:p>
    <w:p w:rsidR="003A6774" w:rsidRPr="00BC467F" w:rsidRDefault="003A6774" w:rsidP="00BC467F">
      <w:pPr>
        <w:ind w:firstLine="709"/>
        <w:jc w:val="both"/>
        <w:rPr>
          <w:sz w:val="26"/>
          <w:szCs w:val="26"/>
        </w:rPr>
      </w:pPr>
      <w:r w:rsidRPr="00BC467F">
        <w:rPr>
          <w:sz w:val="26"/>
          <w:szCs w:val="26"/>
        </w:rPr>
        <w:t>Забезпечення безперешкодного доступу до закладів культури осіб з інвалідністю, інших маломобільних груп населення.</w:t>
      </w:r>
    </w:p>
    <w:p w:rsidR="003A6774" w:rsidRPr="00BC467F" w:rsidRDefault="003A6774" w:rsidP="00BC467F">
      <w:pPr>
        <w:ind w:firstLine="709"/>
        <w:jc w:val="both"/>
        <w:rPr>
          <w:color w:val="1D1D1B"/>
          <w:sz w:val="26"/>
          <w:szCs w:val="26"/>
          <w:shd w:val="clear" w:color="auto" w:fill="FFFFFF"/>
        </w:rPr>
      </w:pPr>
      <w:r w:rsidRPr="00BC467F">
        <w:rPr>
          <w:sz w:val="26"/>
          <w:szCs w:val="26"/>
        </w:rPr>
        <w:t>Д</w:t>
      </w:r>
      <w:r w:rsidRPr="00BC467F">
        <w:rPr>
          <w:color w:val="1D1D1B"/>
          <w:sz w:val="26"/>
          <w:szCs w:val="26"/>
          <w:shd w:val="clear" w:color="auto" w:fill="FFFFFF"/>
        </w:rPr>
        <w:t>осягнення стратегічних цілей проєкту «Стратегія розвитку культури міста Рівного до 2030-их років».</w:t>
      </w:r>
    </w:p>
    <w:p w:rsidR="003A6774" w:rsidRPr="00BC467F" w:rsidRDefault="003A6774" w:rsidP="00BC467F">
      <w:pPr>
        <w:ind w:firstLine="709"/>
        <w:jc w:val="both"/>
        <w:rPr>
          <w:color w:val="000000"/>
          <w:sz w:val="26"/>
          <w:szCs w:val="26"/>
        </w:rPr>
      </w:pPr>
      <w:r w:rsidRPr="00BC467F">
        <w:rPr>
          <w:color w:val="000000"/>
          <w:sz w:val="26"/>
          <w:szCs w:val="26"/>
          <w:shd w:val="clear" w:color="auto" w:fill="FFFFFF"/>
        </w:rPr>
        <w:t xml:space="preserve">Створення системи національно-патріотичного виховання, формування громадянської позиції, духовності, моральності, </w:t>
      </w:r>
      <w:r w:rsidRPr="00BC467F">
        <w:rPr>
          <w:color w:val="000000"/>
          <w:sz w:val="26"/>
          <w:szCs w:val="26"/>
        </w:rPr>
        <w:t xml:space="preserve">здорового способу життя, </w:t>
      </w:r>
      <w:r w:rsidRPr="00BC467F">
        <w:rPr>
          <w:color w:val="000000"/>
          <w:sz w:val="26"/>
          <w:szCs w:val="26"/>
          <w:shd w:val="clear" w:color="auto" w:fill="FFFFFF"/>
        </w:rPr>
        <w:t>загальнолюдських цінностей у дітей та молоді</w:t>
      </w:r>
      <w:r w:rsidRPr="00BC467F">
        <w:rPr>
          <w:color w:val="000000"/>
          <w:sz w:val="26"/>
          <w:szCs w:val="26"/>
        </w:rPr>
        <w:t>.</w:t>
      </w:r>
    </w:p>
    <w:p w:rsidR="003A6774" w:rsidRPr="00BC467F" w:rsidRDefault="003A6774" w:rsidP="00BC467F">
      <w:pPr>
        <w:ind w:firstLine="709"/>
        <w:jc w:val="both"/>
        <w:rPr>
          <w:color w:val="000000"/>
          <w:sz w:val="26"/>
          <w:szCs w:val="26"/>
        </w:rPr>
      </w:pPr>
      <w:r w:rsidRPr="00BC467F">
        <w:rPr>
          <w:color w:val="000000"/>
          <w:sz w:val="26"/>
          <w:szCs w:val="26"/>
        </w:rPr>
        <w:t>С</w:t>
      </w:r>
      <w:r w:rsidRPr="00BC467F">
        <w:rPr>
          <w:sz w:val="26"/>
          <w:szCs w:val="26"/>
        </w:rPr>
        <w:t>творення центру національно-патріотичного виховання у Рівненській міській територіальній громаді.</w:t>
      </w:r>
    </w:p>
    <w:p w:rsidR="003A6774" w:rsidRPr="00BC467F" w:rsidRDefault="003A6774" w:rsidP="00BC467F">
      <w:pPr>
        <w:ind w:firstLine="709"/>
        <w:jc w:val="both"/>
        <w:rPr>
          <w:color w:val="000000"/>
          <w:spacing w:val="-1"/>
          <w:sz w:val="26"/>
          <w:szCs w:val="26"/>
        </w:rPr>
      </w:pPr>
      <w:r w:rsidRPr="00BC467F">
        <w:rPr>
          <w:color w:val="000000"/>
          <w:spacing w:val="-1"/>
          <w:sz w:val="26"/>
          <w:szCs w:val="26"/>
        </w:rPr>
        <w:t>Н</w:t>
      </w:r>
      <w:r w:rsidRPr="00BC467F">
        <w:rPr>
          <w:kern w:val="2"/>
          <w:sz w:val="26"/>
          <w:szCs w:val="26"/>
          <w:lang w:eastAsia="ru-RU"/>
        </w:rPr>
        <w:t>адання соціально-правової допомоги дітям і сім’ям, що перебувають в складних життєвих обставинах, з метою профілактики соціального сирітства.</w:t>
      </w:r>
    </w:p>
    <w:p w:rsidR="003A6774" w:rsidRPr="00BC467F" w:rsidRDefault="003A6774" w:rsidP="00BC467F">
      <w:pPr>
        <w:ind w:firstLine="709"/>
        <w:jc w:val="both"/>
        <w:rPr>
          <w:color w:val="000000"/>
          <w:spacing w:val="-1"/>
          <w:sz w:val="26"/>
          <w:szCs w:val="26"/>
        </w:rPr>
      </w:pPr>
      <w:r w:rsidRPr="00BC467F">
        <w:rPr>
          <w:color w:val="000000"/>
          <w:spacing w:val="-1"/>
          <w:sz w:val="26"/>
          <w:szCs w:val="26"/>
        </w:rPr>
        <w:t>С</w:t>
      </w:r>
      <w:r w:rsidRPr="00BC467F">
        <w:rPr>
          <w:kern w:val="2"/>
          <w:sz w:val="26"/>
          <w:szCs w:val="26"/>
          <w:lang w:eastAsia="ru-RU"/>
        </w:rPr>
        <w:t>творення умов для реалізації права кожної дитини-сироти та дитини, позбавленої батьківського піклування на виховання в сім’ї.</w:t>
      </w:r>
    </w:p>
    <w:p w:rsidR="003A6774" w:rsidRPr="00BC467F" w:rsidRDefault="003A6774" w:rsidP="00BC467F">
      <w:pPr>
        <w:ind w:firstLine="709"/>
        <w:jc w:val="both"/>
        <w:rPr>
          <w:color w:val="000000"/>
          <w:spacing w:val="-1"/>
          <w:sz w:val="26"/>
          <w:szCs w:val="26"/>
        </w:rPr>
      </w:pPr>
      <w:r w:rsidRPr="00BC467F">
        <w:rPr>
          <w:color w:val="000000"/>
          <w:spacing w:val="-1"/>
          <w:sz w:val="26"/>
          <w:szCs w:val="26"/>
        </w:rPr>
        <w:t>З</w:t>
      </w:r>
      <w:r w:rsidRPr="00BC467F">
        <w:rPr>
          <w:kern w:val="2"/>
          <w:sz w:val="26"/>
          <w:szCs w:val="26"/>
          <w:lang w:eastAsia="ru-RU"/>
        </w:rPr>
        <w:t>ахист житлових прав дітей-сиріт та дітей, позбавлених батьківського піклування, та осіб з їх числа, забезпечення дітей цієї категорії житлом.</w:t>
      </w:r>
    </w:p>
    <w:p w:rsidR="003A6774" w:rsidRPr="00BC467F" w:rsidRDefault="003A6774" w:rsidP="00BC467F">
      <w:pPr>
        <w:ind w:firstLine="709"/>
        <w:jc w:val="both"/>
        <w:rPr>
          <w:kern w:val="2"/>
          <w:sz w:val="26"/>
          <w:szCs w:val="26"/>
          <w:lang w:eastAsia="ru-RU"/>
        </w:rPr>
      </w:pPr>
      <w:r w:rsidRPr="00BC467F">
        <w:rPr>
          <w:color w:val="000000"/>
          <w:spacing w:val="-1"/>
          <w:sz w:val="26"/>
          <w:szCs w:val="26"/>
        </w:rPr>
        <w:t>З</w:t>
      </w:r>
      <w:r w:rsidRPr="00BC467F">
        <w:rPr>
          <w:kern w:val="2"/>
          <w:sz w:val="26"/>
          <w:szCs w:val="26"/>
          <w:lang w:eastAsia="ru-RU"/>
        </w:rPr>
        <w:t>ахист прав та інтересів внутрішньо переміщених дітей.</w:t>
      </w:r>
    </w:p>
    <w:p w:rsidR="003A6774" w:rsidRPr="00BC467F" w:rsidRDefault="003A6774" w:rsidP="00BC467F">
      <w:pPr>
        <w:pStyle w:val="NormalWeb"/>
        <w:spacing w:before="0" w:beforeAutospacing="0" w:after="0" w:afterAutospacing="0"/>
        <w:ind w:firstLine="709"/>
        <w:jc w:val="both"/>
        <w:rPr>
          <w:sz w:val="26"/>
          <w:szCs w:val="26"/>
        </w:rPr>
      </w:pPr>
      <w:r w:rsidRPr="00BC467F">
        <w:rPr>
          <w:color w:val="000000"/>
          <w:sz w:val="26"/>
          <w:szCs w:val="26"/>
        </w:rPr>
        <w:t>Забезпечення умов для занять фізичною культурою і спортом за місцем проживання та в місцях масового відпочинку населення.</w:t>
      </w:r>
    </w:p>
    <w:p w:rsidR="003A6774" w:rsidRPr="00BC467F" w:rsidRDefault="003A6774" w:rsidP="00BC467F">
      <w:pPr>
        <w:pStyle w:val="NormalWeb"/>
        <w:spacing w:before="0" w:beforeAutospacing="0" w:after="0" w:afterAutospacing="0"/>
        <w:ind w:firstLine="709"/>
        <w:jc w:val="both"/>
        <w:rPr>
          <w:sz w:val="26"/>
          <w:szCs w:val="26"/>
        </w:rPr>
      </w:pPr>
      <w:r w:rsidRPr="00BC467F">
        <w:rPr>
          <w:sz w:val="26"/>
          <w:szCs w:val="26"/>
        </w:rPr>
        <w:t>Р</w:t>
      </w:r>
      <w:r w:rsidRPr="00BC467F">
        <w:rPr>
          <w:color w:val="000000"/>
          <w:sz w:val="26"/>
          <w:szCs w:val="26"/>
        </w:rPr>
        <w:t>озвиток та оновлення матеріально-технічної бази дитячо-юнацьких спортивних шкіл, сприяння завершенню реконструкції і будівництва спортивних споруд у громаді.</w:t>
      </w:r>
    </w:p>
    <w:p w:rsidR="003A6774" w:rsidRPr="00BC467F" w:rsidRDefault="003A6774" w:rsidP="00BC467F">
      <w:pPr>
        <w:pStyle w:val="NormalWeb"/>
        <w:spacing w:before="0" w:beforeAutospacing="0" w:after="0" w:afterAutospacing="0"/>
        <w:ind w:firstLine="709"/>
        <w:jc w:val="both"/>
        <w:rPr>
          <w:sz w:val="26"/>
          <w:szCs w:val="26"/>
        </w:rPr>
      </w:pPr>
      <w:r w:rsidRPr="00BC467F">
        <w:rPr>
          <w:sz w:val="26"/>
          <w:szCs w:val="26"/>
        </w:rPr>
        <w:t>З</w:t>
      </w:r>
      <w:r w:rsidRPr="00BC467F">
        <w:rPr>
          <w:color w:val="000000"/>
          <w:sz w:val="26"/>
          <w:szCs w:val="26"/>
        </w:rPr>
        <w:t>абезпечення проведення спортивно-масових заходів на території Рівненської міської територіальної громади серед різних верств населення, турнірів з різних видів спорту та участь команд у змаганнях різного рівня.</w:t>
      </w:r>
    </w:p>
    <w:p w:rsidR="003A6774" w:rsidRPr="00BC467F" w:rsidRDefault="003A6774" w:rsidP="00BC467F">
      <w:pPr>
        <w:pStyle w:val="NormalWeb"/>
        <w:spacing w:before="0" w:beforeAutospacing="0" w:after="0" w:afterAutospacing="0"/>
        <w:ind w:firstLine="709"/>
        <w:jc w:val="both"/>
        <w:rPr>
          <w:sz w:val="26"/>
          <w:szCs w:val="26"/>
        </w:rPr>
      </w:pPr>
      <w:r w:rsidRPr="00BC467F">
        <w:rPr>
          <w:sz w:val="26"/>
          <w:szCs w:val="26"/>
        </w:rPr>
        <w:t>З</w:t>
      </w:r>
      <w:r w:rsidRPr="00BC467F">
        <w:rPr>
          <w:color w:val="000000"/>
          <w:sz w:val="26"/>
          <w:szCs w:val="26"/>
        </w:rPr>
        <w:t>алучення населення громади до занять фізичною культурою і спортом.</w:t>
      </w:r>
    </w:p>
    <w:p w:rsidR="003A6774" w:rsidRPr="00BC467F" w:rsidRDefault="003A6774" w:rsidP="00BC467F">
      <w:pPr>
        <w:pStyle w:val="NormalWeb"/>
        <w:spacing w:before="0" w:beforeAutospacing="0" w:after="0" w:afterAutospacing="0"/>
        <w:ind w:firstLine="709"/>
        <w:jc w:val="both"/>
        <w:rPr>
          <w:color w:val="000000"/>
          <w:sz w:val="26"/>
          <w:szCs w:val="26"/>
        </w:rPr>
      </w:pPr>
      <w:r w:rsidRPr="00BC467F">
        <w:rPr>
          <w:sz w:val="26"/>
          <w:szCs w:val="26"/>
        </w:rPr>
        <w:t>Р</w:t>
      </w:r>
      <w:r w:rsidRPr="00BC467F">
        <w:rPr>
          <w:color w:val="000000"/>
          <w:sz w:val="26"/>
          <w:szCs w:val="26"/>
        </w:rPr>
        <w:t>озвиток олімпійських та неолімпійських видів спорту.</w:t>
      </w:r>
    </w:p>
    <w:p w:rsidR="003A6774" w:rsidRPr="00BC467F" w:rsidRDefault="003A6774" w:rsidP="00BC467F">
      <w:pPr>
        <w:ind w:firstLine="709"/>
        <w:jc w:val="both"/>
        <w:rPr>
          <w:sz w:val="26"/>
          <w:szCs w:val="26"/>
        </w:rPr>
      </w:pPr>
      <w:r w:rsidRPr="00BC467F">
        <w:rPr>
          <w:sz w:val="26"/>
          <w:szCs w:val="26"/>
        </w:rPr>
        <w:t>Вивчення потреб і проблем Захисників та Захисниць України, членів їх сімей та члени сімей загиблих (померлих) Захисників та Захисниць України, учасників Революції Гідності та членів їхніх сімей, внутрішньо переміщених осіб, осіб і дітей з інвалідністю; громадян старшого покоління; реабілітованих та громадян, які постраждали внаслідок Чорнобильської катастрофи.</w:t>
      </w:r>
    </w:p>
    <w:p w:rsidR="003A6774" w:rsidRPr="00BC467F" w:rsidRDefault="003A6774" w:rsidP="00BC467F">
      <w:pPr>
        <w:ind w:firstLine="709"/>
        <w:jc w:val="both"/>
        <w:rPr>
          <w:sz w:val="26"/>
          <w:szCs w:val="26"/>
        </w:rPr>
      </w:pPr>
      <w:r w:rsidRPr="00BC467F">
        <w:rPr>
          <w:sz w:val="26"/>
          <w:szCs w:val="26"/>
        </w:rPr>
        <w:t>Удосконалення системи заходів з надання різних видів соціальної допомоги та надання соціальних і реабілітаційних послуг.</w:t>
      </w:r>
    </w:p>
    <w:p w:rsidR="003A6774" w:rsidRPr="00BC467F" w:rsidRDefault="003A6774" w:rsidP="00BC467F">
      <w:pPr>
        <w:ind w:firstLine="709"/>
        <w:jc w:val="both"/>
        <w:rPr>
          <w:sz w:val="26"/>
          <w:szCs w:val="26"/>
        </w:rPr>
      </w:pPr>
      <w:r w:rsidRPr="00BC467F">
        <w:rPr>
          <w:sz w:val="26"/>
          <w:szCs w:val="26"/>
        </w:rPr>
        <w:t>Координація дій щодо соціального партнерства з громадськими організаціями ветеранів і осіб з інвалідністю, яка спрямована на забезпечення потреб та вирішення проблем мешканців Рівненської міської територіальної громади.</w:t>
      </w:r>
    </w:p>
    <w:p w:rsidR="003A6774" w:rsidRPr="00BC467F" w:rsidRDefault="003A6774" w:rsidP="00BC467F">
      <w:pPr>
        <w:ind w:firstLine="709"/>
        <w:jc w:val="both"/>
        <w:rPr>
          <w:sz w:val="26"/>
          <w:szCs w:val="26"/>
        </w:rPr>
      </w:pPr>
      <w:r w:rsidRPr="00BC467F">
        <w:rPr>
          <w:sz w:val="26"/>
          <w:szCs w:val="26"/>
        </w:rPr>
        <w:t>Забезпечення безпеки життєдіяльності жителів громади.</w:t>
      </w:r>
    </w:p>
    <w:p w:rsidR="003A6774" w:rsidRPr="00BC467F" w:rsidRDefault="003A6774" w:rsidP="00BC467F">
      <w:pPr>
        <w:ind w:firstLine="540"/>
        <w:jc w:val="both"/>
        <w:rPr>
          <w:sz w:val="26"/>
          <w:szCs w:val="26"/>
        </w:rPr>
      </w:pPr>
    </w:p>
    <w:p w:rsidR="003A6774" w:rsidRPr="00BC467F" w:rsidRDefault="003A6774" w:rsidP="00BC467F">
      <w:pPr>
        <w:ind w:firstLine="540"/>
        <w:jc w:val="both"/>
        <w:rPr>
          <w:sz w:val="26"/>
          <w:szCs w:val="26"/>
        </w:rPr>
      </w:pPr>
      <w:r w:rsidRPr="00BC467F">
        <w:rPr>
          <w:sz w:val="26"/>
          <w:szCs w:val="26"/>
        </w:rPr>
        <w:t>Прогнозні показники бюджету Рівненської міської територіальної громади на 2024- 2026 роки розраховані на базі:</w:t>
      </w:r>
    </w:p>
    <w:p w:rsidR="003A6774" w:rsidRPr="00BC467F" w:rsidRDefault="003A6774" w:rsidP="00BC467F">
      <w:pPr>
        <w:numPr>
          <w:ilvl w:val="0"/>
          <w:numId w:val="4"/>
        </w:numPr>
        <w:ind w:left="0" w:firstLine="426"/>
        <w:jc w:val="both"/>
        <w:rPr>
          <w:sz w:val="26"/>
          <w:szCs w:val="26"/>
        </w:rPr>
      </w:pPr>
      <w:r w:rsidRPr="00BC467F">
        <w:rPr>
          <w:sz w:val="26"/>
          <w:szCs w:val="26"/>
        </w:rPr>
        <w:t>Прогнозних соціальних стандартів, викладених в листах Міністерства фінансів України від 16.08.2023 №05110-08-6/22354 «Про особливості складання проектів місцевих бюджетів на 2024 рік» та від 19.09.2023 № 05110-08-6/25507 «Про схвалення Урядом України проекту Державного бюджету України на 2024 рік»:</w:t>
      </w:r>
    </w:p>
    <w:p w:rsidR="003A6774" w:rsidRPr="00BC467F" w:rsidRDefault="003A6774" w:rsidP="00BC467F">
      <w:pPr>
        <w:ind w:left="567"/>
        <w:jc w:val="both"/>
        <w:rPr>
          <w:i/>
          <w:iCs/>
          <w:sz w:val="26"/>
          <w:szCs w:val="26"/>
        </w:rPr>
      </w:pPr>
      <w:r w:rsidRPr="00BC467F">
        <w:rPr>
          <w:i/>
          <w:iCs/>
          <w:sz w:val="26"/>
          <w:szCs w:val="26"/>
        </w:rPr>
        <w:t>Мінімальної заробітної плати:</w:t>
      </w:r>
    </w:p>
    <w:p w:rsidR="003A6774" w:rsidRPr="00BC467F" w:rsidRDefault="003A6774" w:rsidP="00BC467F">
      <w:pPr>
        <w:ind w:left="567"/>
        <w:jc w:val="both"/>
        <w:rPr>
          <w:sz w:val="26"/>
          <w:szCs w:val="26"/>
        </w:rPr>
      </w:pPr>
      <w:r w:rsidRPr="00BC467F">
        <w:rPr>
          <w:sz w:val="26"/>
          <w:szCs w:val="26"/>
        </w:rPr>
        <w:t>з 01 січня 2024 року – в розмірі 7100 грн., з 01 квітня 2024 року – в розмірі 8000 грн.;</w:t>
      </w:r>
    </w:p>
    <w:p w:rsidR="003A6774" w:rsidRPr="00BC467F" w:rsidRDefault="003A6774" w:rsidP="00BC467F">
      <w:pPr>
        <w:ind w:left="567"/>
        <w:jc w:val="both"/>
        <w:rPr>
          <w:sz w:val="26"/>
          <w:szCs w:val="26"/>
        </w:rPr>
      </w:pPr>
      <w:r w:rsidRPr="00BC467F">
        <w:rPr>
          <w:sz w:val="26"/>
          <w:szCs w:val="26"/>
        </w:rPr>
        <w:t>з 01 січня 2025 року – в розмірі 8 370 грн.;</w:t>
      </w:r>
    </w:p>
    <w:p w:rsidR="003A6774" w:rsidRPr="00BC467F" w:rsidRDefault="003A6774" w:rsidP="00BC467F">
      <w:pPr>
        <w:ind w:left="567"/>
        <w:jc w:val="both"/>
        <w:rPr>
          <w:sz w:val="26"/>
          <w:szCs w:val="26"/>
        </w:rPr>
      </w:pPr>
      <w:r w:rsidRPr="00BC467F">
        <w:rPr>
          <w:sz w:val="26"/>
          <w:szCs w:val="26"/>
        </w:rPr>
        <w:t>з 01 січня 2026 року – в розмірі 8 956 грн.;</w:t>
      </w:r>
    </w:p>
    <w:p w:rsidR="003A6774" w:rsidRPr="00BC467F" w:rsidRDefault="003A6774" w:rsidP="00BC467F">
      <w:pPr>
        <w:ind w:left="567"/>
        <w:jc w:val="both"/>
        <w:rPr>
          <w:i/>
          <w:iCs/>
          <w:sz w:val="26"/>
          <w:szCs w:val="26"/>
        </w:rPr>
      </w:pPr>
      <w:r w:rsidRPr="00BC467F">
        <w:rPr>
          <w:i/>
          <w:iCs/>
          <w:sz w:val="26"/>
          <w:szCs w:val="26"/>
        </w:rPr>
        <w:t>Посадового окладу працівника І тарифного розряду Єдиної тарифної сітки:</w:t>
      </w:r>
    </w:p>
    <w:p w:rsidR="003A6774" w:rsidRPr="00BC467F" w:rsidRDefault="003A6774" w:rsidP="00BC467F">
      <w:pPr>
        <w:ind w:left="567"/>
        <w:jc w:val="both"/>
        <w:rPr>
          <w:sz w:val="26"/>
          <w:szCs w:val="26"/>
        </w:rPr>
      </w:pPr>
      <w:r w:rsidRPr="00BC467F">
        <w:rPr>
          <w:sz w:val="26"/>
          <w:szCs w:val="26"/>
        </w:rPr>
        <w:t>з 01 січня 2024 року – в розмірі 3195 грн., з 01 квітня 2024 року – в розмірі 3600 грн.;</w:t>
      </w:r>
    </w:p>
    <w:p w:rsidR="003A6774" w:rsidRPr="00BC467F" w:rsidRDefault="003A6774" w:rsidP="00BC467F">
      <w:pPr>
        <w:ind w:left="567"/>
        <w:jc w:val="both"/>
        <w:rPr>
          <w:sz w:val="26"/>
          <w:szCs w:val="26"/>
        </w:rPr>
      </w:pPr>
      <w:r w:rsidRPr="00BC467F">
        <w:rPr>
          <w:sz w:val="26"/>
          <w:szCs w:val="26"/>
        </w:rPr>
        <w:t>з 01 січня 2025 року – в розмірі 3 766 грн.;</w:t>
      </w:r>
    </w:p>
    <w:p w:rsidR="003A6774" w:rsidRPr="00BC467F" w:rsidRDefault="003A6774" w:rsidP="00BC467F">
      <w:pPr>
        <w:ind w:left="567"/>
        <w:jc w:val="both"/>
        <w:rPr>
          <w:sz w:val="26"/>
          <w:szCs w:val="26"/>
        </w:rPr>
      </w:pPr>
      <w:r w:rsidRPr="00BC467F">
        <w:rPr>
          <w:sz w:val="26"/>
          <w:szCs w:val="26"/>
        </w:rPr>
        <w:t>з 01 січня 2026 року – в розмірі 4 030 грн.;</w:t>
      </w:r>
    </w:p>
    <w:p w:rsidR="003A6774" w:rsidRPr="00BC467F" w:rsidRDefault="003A6774" w:rsidP="00BC467F">
      <w:pPr>
        <w:ind w:left="567"/>
        <w:jc w:val="both"/>
        <w:rPr>
          <w:i/>
          <w:iCs/>
          <w:sz w:val="26"/>
          <w:szCs w:val="26"/>
        </w:rPr>
      </w:pPr>
      <w:r w:rsidRPr="00BC467F">
        <w:rPr>
          <w:i/>
          <w:iCs/>
          <w:sz w:val="26"/>
          <w:szCs w:val="26"/>
        </w:rPr>
        <w:t>Розміру прожиткового мінімуму (грн.):</w:t>
      </w:r>
    </w:p>
    <w:tbl>
      <w:tblPr>
        <w:tblW w:w="9705" w:type="dxa"/>
        <w:tblInd w:w="375"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0A0"/>
      </w:tblPr>
      <w:tblGrid>
        <w:gridCol w:w="4602"/>
        <w:gridCol w:w="1842"/>
        <w:gridCol w:w="1701"/>
        <w:gridCol w:w="1560"/>
      </w:tblGrid>
      <w:tr w:rsidR="003A6774" w:rsidRPr="00BC467F" w:rsidTr="005D3990">
        <w:tc>
          <w:tcPr>
            <w:tcW w:w="4602" w:type="dxa"/>
            <w:tcBorders>
              <w:top w:val="outset" w:sz="6" w:space="0" w:color="auto"/>
              <w:left w:val="outset" w:sz="6" w:space="0" w:color="auto"/>
              <w:bottom w:val="outset" w:sz="6" w:space="0" w:color="auto"/>
              <w:right w:val="outset" w:sz="6" w:space="0" w:color="auto"/>
            </w:tcBorders>
            <w:vAlign w:val="center"/>
          </w:tcPr>
          <w:p w:rsidR="003A6774" w:rsidRPr="00BC467F" w:rsidRDefault="003A6774" w:rsidP="00BC467F">
            <w:pPr>
              <w:rPr>
                <w:sz w:val="24"/>
                <w:szCs w:val="24"/>
                <w:lang w:eastAsia="uk-UA"/>
              </w:rPr>
            </w:pPr>
          </w:p>
        </w:tc>
        <w:tc>
          <w:tcPr>
            <w:tcW w:w="1842"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tcPr>
          <w:p w:rsidR="003A6774" w:rsidRPr="00BC467F" w:rsidRDefault="003A6774" w:rsidP="00BC467F">
            <w:pPr>
              <w:jc w:val="center"/>
              <w:rPr>
                <w:sz w:val="24"/>
                <w:szCs w:val="24"/>
                <w:lang w:eastAsia="uk-UA"/>
              </w:rPr>
            </w:pPr>
            <w:r w:rsidRPr="00BC467F">
              <w:rPr>
                <w:sz w:val="24"/>
                <w:szCs w:val="24"/>
                <w:lang w:eastAsia="uk-UA"/>
              </w:rPr>
              <w:t>2024 рік</w:t>
            </w:r>
          </w:p>
        </w:tc>
        <w:tc>
          <w:tcPr>
            <w:tcW w:w="1701"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tcPr>
          <w:p w:rsidR="003A6774" w:rsidRPr="00BC467F" w:rsidRDefault="003A6774" w:rsidP="00BC467F">
            <w:pPr>
              <w:jc w:val="center"/>
              <w:rPr>
                <w:sz w:val="24"/>
                <w:szCs w:val="24"/>
                <w:lang w:eastAsia="uk-UA"/>
              </w:rPr>
            </w:pPr>
            <w:r w:rsidRPr="00BC467F">
              <w:rPr>
                <w:sz w:val="24"/>
                <w:szCs w:val="24"/>
                <w:lang w:eastAsia="uk-UA"/>
              </w:rPr>
              <w:t>2025 рік</w:t>
            </w:r>
          </w:p>
        </w:tc>
        <w:tc>
          <w:tcPr>
            <w:tcW w:w="1560"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tcPr>
          <w:p w:rsidR="003A6774" w:rsidRPr="00BC467F" w:rsidRDefault="003A6774" w:rsidP="00BC467F">
            <w:pPr>
              <w:jc w:val="center"/>
              <w:rPr>
                <w:sz w:val="24"/>
                <w:szCs w:val="24"/>
                <w:lang w:eastAsia="uk-UA"/>
              </w:rPr>
            </w:pPr>
            <w:r w:rsidRPr="00BC467F">
              <w:rPr>
                <w:sz w:val="24"/>
                <w:szCs w:val="24"/>
                <w:lang w:eastAsia="uk-UA"/>
              </w:rPr>
              <w:t>2026 рік</w:t>
            </w:r>
          </w:p>
        </w:tc>
      </w:tr>
      <w:tr w:rsidR="003A6774" w:rsidRPr="00BC467F" w:rsidTr="005D3990">
        <w:trPr>
          <w:trHeight w:val="284"/>
        </w:trPr>
        <w:tc>
          <w:tcPr>
            <w:tcW w:w="4602"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tcPr>
          <w:p w:rsidR="003A6774" w:rsidRPr="00BC467F" w:rsidRDefault="003A6774" w:rsidP="00BC467F">
            <w:pPr>
              <w:jc w:val="center"/>
              <w:rPr>
                <w:sz w:val="24"/>
                <w:szCs w:val="24"/>
                <w:lang w:eastAsia="uk-UA"/>
              </w:rPr>
            </w:pPr>
            <w:r w:rsidRPr="00BC467F">
              <w:rPr>
                <w:sz w:val="24"/>
                <w:szCs w:val="24"/>
                <w:lang w:eastAsia="uk-UA"/>
              </w:rPr>
              <w:t>на одну особу</w:t>
            </w:r>
          </w:p>
        </w:tc>
        <w:tc>
          <w:tcPr>
            <w:tcW w:w="1842"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tcPr>
          <w:p w:rsidR="003A6774" w:rsidRPr="00BC467F" w:rsidRDefault="003A6774" w:rsidP="00BC467F">
            <w:pPr>
              <w:jc w:val="center"/>
              <w:rPr>
                <w:sz w:val="24"/>
                <w:szCs w:val="24"/>
                <w:lang w:eastAsia="uk-UA"/>
              </w:rPr>
            </w:pPr>
            <w:r w:rsidRPr="00BC467F">
              <w:rPr>
                <w:sz w:val="24"/>
                <w:szCs w:val="24"/>
                <w:lang w:eastAsia="uk-UA"/>
              </w:rPr>
              <w:t> 2 920</w:t>
            </w:r>
          </w:p>
        </w:tc>
        <w:tc>
          <w:tcPr>
            <w:tcW w:w="1701"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tcPr>
          <w:p w:rsidR="003A6774" w:rsidRPr="00BC467F" w:rsidRDefault="003A6774" w:rsidP="00BC467F">
            <w:pPr>
              <w:jc w:val="center"/>
              <w:rPr>
                <w:sz w:val="24"/>
                <w:szCs w:val="24"/>
                <w:lang w:eastAsia="uk-UA"/>
              </w:rPr>
            </w:pPr>
            <w:r w:rsidRPr="00BC467F">
              <w:rPr>
                <w:sz w:val="24"/>
                <w:szCs w:val="24"/>
                <w:lang w:eastAsia="uk-UA"/>
              </w:rPr>
              <w:t>3 183</w:t>
            </w:r>
          </w:p>
        </w:tc>
        <w:tc>
          <w:tcPr>
            <w:tcW w:w="1560"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tcPr>
          <w:p w:rsidR="003A6774" w:rsidRPr="00BC467F" w:rsidRDefault="003A6774" w:rsidP="00BC467F">
            <w:pPr>
              <w:jc w:val="center"/>
              <w:rPr>
                <w:sz w:val="24"/>
                <w:szCs w:val="24"/>
                <w:lang w:eastAsia="uk-UA"/>
              </w:rPr>
            </w:pPr>
            <w:r w:rsidRPr="00BC467F">
              <w:rPr>
                <w:sz w:val="24"/>
                <w:szCs w:val="24"/>
                <w:lang w:eastAsia="uk-UA"/>
              </w:rPr>
              <w:t>3 431</w:t>
            </w:r>
          </w:p>
        </w:tc>
      </w:tr>
      <w:tr w:rsidR="003A6774" w:rsidRPr="00BC467F" w:rsidTr="005D3990">
        <w:tc>
          <w:tcPr>
            <w:tcW w:w="4602"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tcPr>
          <w:p w:rsidR="003A6774" w:rsidRPr="00BC467F" w:rsidRDefault="003A6774" w:rsidP="00BC467F">
            <w:pPr>
              <w:jc w:val="center"/>
              <w:rPr>
                <w:sz w:val="24"/>
                <w:szCs w:val="24"/>
                <w:lang w:eastAsia="uk-UA"/>
              </w:rPr>
            </w:pPr>
            <w:r w:rsidRPr="00BC467F">
              <w:rPr>
                <w:sz w:val="24"/>
                <w:szCs w:val="24"/>
                <w:lang w:eastAsia="uk-UA"/>
              </w:rPr>
              <w:t>для дітей віком до 6 років</w:t>
            </w:r>
          </w:p>
        </w:tc>
        <w:tc>
          <w:tcPr>
            <w:tcW w:w="1842"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tcPr>
          <w:p w:rsidR="003A6774" w:rsidRPr="00BC467F" w:rsidRDefault="003A6774" w:rsidP="00BC467F">
            <w:pPr>
              <w:jc w:val="center"/>
              <w:rPr>
                <w:sz w:val="24"/>
                <w:szCs w:val="24"/>
                <w:lang w:eastAsia="uk-UA"/>
              </w:rPr>
            </w:pPr>
            <w:r w:rsidRPr="00BC467F">
              <w:rPr>
                <w:sz w:val="24"/>
                <w:szCs w:val="24"/>
                <w:lang w:eastAsia="uk-UA"/>
              </w:rPr>
              <w:t>2 563</w:t>
            </w:r>
          </w:p>
        </w:tc>
        <w:tc>
          <w:tcPr>
            <w:tcW w:w="1701"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tcPr>
          <w:p w:rsidR="003A6774" w:rsidRPr="00BC467F" w:rsidRDefault="003A6774" w:rsidP="00BC467F">
            <w:pPr>
              <w:jc w:val="center"/>
              <w:rPr>
                <w:sz w:val="24"/>
                <w:szCs w:val="24"/>
                <w:lang w:eastAsia="uk-UA"/>
              </w:rPr>
            </w:pPr>
            <w:r w:rsidRPr="00BC467F">
              <w:rPr>
                <w:sz w:val="24"/>
                <w:szCs w:val="24"/>
                <w:lang w:eastAsia="uk-UA"/>
              </w:rPr>
              <w:t>2 794</w:t>
            </w:r>
          </w:p>
        </w:tc>
        <w:tc>
          <w:tcPr>
            <w:tcW w:w="1560"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tcPr>
          <w:p w:rsidR="003A6774" w:rsidRPr="00BC467F" w:rsidRDefault="003A6774" w:rsidP="00BC467F">
            <w:pPr>
              <w:jc w:val="center"/>
              <w:rPr>
                <w:sz w:val="24"/>
                <w:szCs w:val="24"/>
                <w:lang w:eastAsia="uk-UA"/>
              </w:rPr>
            </w:pPr>
            <w:r w:rsidRPr="00BC467F">
              <w:rPr>
                <w:sz w:val="24"/>
                <w:szCs w:val="24"/>
                <w:lang w:eastAsia="uk-UA"/>
              </w:rPr>
              <w:t>3 012</w:t>
            </w:r>
          </w:p>
        </w:tc>
      </w:tr>
      <w:tr w:rsidR="003A6774" w:rsidRPr="00BC467F" w:rsidTr="005D3990">
        <w:tc>
          <w:tcPr>
            <w:tcW w:w="4602"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tcPr>
          <w:p w:rsidR="003A6774" w:rsidRPr="00BC467F" w:rsidRDefault="003A6774" w:rsidP="00BC467F">
            <w:pPr>
              <w:jc w:val="center"/>
              <w:rPr>
                <w:sz w:val="24"/>
                <w:szCs w:val="24"/>
                <w:lang w:eastAsia="uk-UA"/>
              </w:rPr>
            </w:pPr>
            <w:r w:rsidRPr="00BC467F">
              <w:rPr>
                <w:sz w:val="24"/>
                <w:szCs w:val="24"/>
                <w:lang w:eastAsia="uk-UA"/>
              </w:rPr>
              <w:t>для дітей віком від 6 до 18 років</w:t>
            </w:r>
          </w:p>
        </w:tc>
        <w:tc>
          <w:tcPr>
            <w:tcW w:w="1842"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tcPr>
          <w:p w:rsidR="003A6774" w:rsidRPr="00BC467F" w:rsidRDefault="003A6774" w:rsidP="00BC467F">
            <w:pPr>
              <w:jc w:val="center"/>
              <w:rPr>
                <w:sz w:val="24"/>
                <w:szCs w:val="24"/>
                <w:lang w:eastAsia="uk-UA"/>
              </w:rPr>
            </w:pPr>
            <w:r w:rsidRPr="00BC467F">
              <w:rPr>
                <w:sz w:val="24"/>
                <w:szCs w:val="24"/>
                <w:lang w:eastAsia="uk-UA"/>
              </w:rPr>
              <w:t>3 196</w:t>
            </w:r>
          </w:p>
        </w:tc>
        <w:tc>
          <w:tcPr>
            <w:tcW w:w="1701"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tcPr>
          <w:p w:rsidR="003A6774" w:rsidRPr="00BC467F" w:rsidRDefault="003A6774" w:rsidP="00BC467F">
            <w:pPr>
              <w:jc w:val="center"/>
              <w:rPr>
                <w:sz w:val="24"/>
                <w:szCs w:val="24"/>
                <w:lang w:eastAsia="uk-UA"/>
              </w:rPr>
            </w:pPr>
            <w:r w:rsidRPr="00BC467F">
              <w:rPr>
                <w:sz w:val="24"/>
                <w:szCs w:val="24"/>
                <w:lang w:eastAsia="uk-UA"/>
              </w:rPr>
              <w:t>3 484</w:t>
            </w:r>
          </w:p>
        </w:tc>
        <w:tc>
          <w:tcPr>
            <w:tcW w:w="1560"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tcPr>
          <w:p w:rsidR="003A6774" w:rsidRPr="00BC467F" w:rsidRDefault="003A6774" w:rsidP="00BC467F">
            <w:pPr>
              <w:jc w:val="center"/>
              <w:rPr>
                <w:sz w:val="24"/>
                <w:szCs w:val="24"/>
                <w:lang w:eastAsia="uk-UA"/>
              </w:rPr>
            </w:pPr>
            <w:r w:rsidRPr="00BC467F">
              <w:rPr>
                <w:sz w:val="24"/>
                <w:szCs w:val="24"/>
                <w:lang w:eastAsia="uk-UA"/>
              </w:rPr>
              <w:t>3 756</w:t>
            </w:r>
          </w:p>
        </w:tc>
      </w:tr>
      <w:tr w:rsidR="003A6774" w:rsidRPr="00BC467F" w:rsidTr="005D3990">
        <w:tc>
          <w:tcPr>
            <w:tcW w:w="4602"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tcPr>
          <w:p w:rsidR="003A6774" w:rsidRPr="00BC467F" w:rsidRDefault="003A6774" w:rsidP="00BC467F">
            <w:pPr>
              <w:jc w:val="center"/>
              <w:rPr>
                <w:sz w:val="24"/>
                <w:szCs w:val="24"/>
                <w:lang w:eastAsia="uk-UA"/>
              </w:rPr>
            </w:pPr>
            <w:r w:rsidRPr="00BC467F">
              <w:rPr>
                <w:sz w:val="24"/>
                <w:szCs w:val="24"/>
                <w:lang w:eastAsia="uk-UA"/>
              </w:rPr>
              <w:t>для працездатних осіб</w:t>
            </w:r>
          </w:p>
        </w:tc>
        <w:tc>
          <w:tcPr>
            <w:tcW w:w="1842"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tcPr>
          <w:p w:rsidR="003A6774" w:rsidRPr="00BC467F" w:rsidRDefault="003A6774" w:rsidP="00BC467F">
            <w:pPr>
              <w:jc w:val="center"/>
              <w:rPr>
                <w:sz w:val="24"/>
                <w:szCs w:val="24"/>
                <w:lang w:eastAsia="uk-UA"/>
              </w:rPr>
            </w:pPr>
            <w:r w:rsidRPr="00BC467F">
              <w:rPr>
                <w:sz w:val="24"/>
                <w:szCs w:val="24"/>
                <w:lang w:eastAsia="uk-UA"/>
              </w:rPr>
              <w:t>3 028</w:t>
            </w:r>
          </w:p>
        </w:tc>
        <w:tc>
          <w:tcPr>
            <w:tcW w:w="1701"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tcPr>
          <w:p w:rsidR="003A6774" w:rsidRPr="00BC467F" w:rsidRDefault="003A6774" w:rsidP="00BC467F">
            <w:pPr>
              <w:jc w:val="center"/>
              <w:rPr>
                <w:sz w:val="24"/>
                <w:szCs w:val="24"/>
                <w:lang w:eastAsia="uk-UA"/>
              </w:rPr>
            </w:pPr>
            <w:r w:rsidRPr="00BC467F">
              <w:rPr>
                <w:sz w:val="24"/>
                <w:szCs w:val="24"/>
                <w:lang w:eastAsia="uk-UA"/>
              </w:rPr>
              <w:t>3 301</w:t>
            </w:r>
          </w:p>
        </w:tc>
        <w:tc>
          <w:tcPr>
            <w:tcW w:w="1560"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tcPr>
          <w:p w:rsidR="003A6774" w:rsidRPr="00BC467F" w:rsidRDefault="003A6774" w:rsidP="00BC467F">
            <w:pPr>
              <w:jc w:val="center"/>
              <w:rPr>
                <w:sz w:val="24"/>
                <w:szCs w:val="24"/>
                <w:lang w:eastAsia="uk-UA"/>
              </w:rPr>
            </w:pPr>
            <w:r w:rsidRPr="00BC467F">
              <w:rPr>
                <w:sz w:val="24"/>
                <w:szCs w:val="24"/>
                <w:lang w:eastAsia="uk-UA"/>
              </w:rPr>
              <w:t>3 558</w:t>
            </w:r>
          </w:p>
        </w:tc>
      </w:tr>
      <w:tr w:rsidR="003A6774" w:rsidRPr="00BC467F" w:rsidTr="005D3990">
        <w:tc>
          <w:tcPr>
            <w:tcW w:w="4602"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tcPr>
          <w:p w:rsidR="003A6774" w:rsidRPr="00BC467F" w:rsidRDefault="003A6774" w:rsidP="00BC467F">
            <w:pPr>
              <w:jc w:val="center"/>
              <w:rPr>
                <w:sz w:val="24"/>
                <w:szCs w:val="24"/>
                <w:lang w:eastAsia="uk-UA"/>
              </w:rPr>
            </w:pPr>
            <w:r w:rsidRPr="00BC467F">
              <w:rPr>
                <w:sz w:val="24"/>
                <w:szCs w:val="24"/>
                <w:lang w:eastAsia="uk-UA"/>
              </w:rPr>
              <w:t>для осіб, які втратили працездатність</w:t>
            </w:r>
          </w:p>
        </w:tc>
        <w:tc>
          <w:tcPr>
            <w:tcW w:w="1842"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tcPr>
          <w:p w:rsidR="003A6774" w:rsidRPr="00BC467F" w:rsidRDefault="003A6774" w:rsidP="00BC467F">
            <w:pPr>
              <w:jc w:val="center"/>
              <w:rPr>
                <w:sz w:val="24"/>
                <w:szCs w:val="24"/>
                <w:lang w:eastAsia="uk-UA"/>
              </w:rPr>
            </w:pPr>
            <w:r w:rsidRPr="00BC467F">
              <w:rPr>
                <w:sz w:val="24"/>
                <w:szCs w:val="24"/>
                <w:lang w:eastAsia="uk-UA"/>
              </w:rPr>
              <w:t> 2 361</w:t>
            </w:r>
          </w:p>
        </w:tc>
        <w:tc>
          <w:tcPr>
            <w:tcW w:w="1701"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tcPr>
          <w:p w:rsidR="003A6774" w:rsidRPr="00BC467F" w:rsidRDefault="003A6774" w:rsidP="00BC467F">
            <w:pPr>
              <w:jc w:val="center"/>
              <w:rPr>
                <w:sz w:val="24"/>
                <w:szCs w:val="24"/>
                <w:lang w:eastAsia="uk-UA"/>
              </w:rPr>
            </w:pPr>
            <w:r w:rsidRPr="00BC467F">
              <w:rPr>
                <w:sz w:val="24"/>
                <w:szCs w:val="24"/>
                <w:lang w:eastAsia="uk-UA"/>
              </w:rPr>
              <w:t>2 573</w:t>
            </w:r>
          </w:p>
        </w:tc>
        <w:tc>
          <w:tcPr>
            <w:tcW w:w="1560"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tcPr>
          <w:p w:rsidR="003A6774" w:rsidRPr="00BC467F" w:rsidRDefault="003A6774" w:rsidP="00BC467F">
            <w:pPr>
              <w:jc w:val="center"/>
              <w:rPr>
                <w:sz w:val="24"/>
                <w:szCs w:val="24"/>
                <w:lang w:eastAsia="uk-UA"/>
              </w:rPr>
            </w:pPr>
            <w:r w:rsidRPr="00BC467F">
              <w:rPr>
                <w:sz w:val="24"/>
                <w:szCs w:val="24"/>
                <w:lang w:eastAsia="uk-UA"/>
              </w:rPr>
              <w:t>2 774</w:t>
            </w:r>
          </w:p>
        </w:tc>
      </w:tr>
    </w:tbl>
    <w:p w:rsidR="003A6774" w:rsidRPr="00BC467F" w:rsidRDefault="003A6774" w:rsidP="00BC467F">
      <w:pPr>
        <w:jc w:val="center"/>
        <w:rPr>
          <w:bCs/>
          <w:sz w:val="23"/>
          <w:szCs w:val="23"/>
          <w:lang w:eastAsia="uk-UA"/>
        </w:rPr>
      </w:pPr>
    </w:p>
    <w:p w:rsidR="003A6774" w:rsidRPr="00BC467F" w:rsidRDefault="003A6774" w:rsidP="00BC467F">
      <w:pPr>
        <w:ind w:firstLine="540"/>
        <w:jc w:val="both"/>
        <w:rPr>
          <w:sz w:val="26"/>
          <w:szCs w:val="26"/>
        </w:rPr>
      </w:pPr>
      <w:r w:rsidRPr="00BC467F">
        <w:rPr>
          <w:sz w:val="26"/>
          <w:szCs w:val="26"/>
        </w:rPr>
        <w:t>- основних прогнозних макропоказників економічного і соціального розвитку України, надісланих листом Мінекономіки від 29.06.2023 №3011-05/31540-03:</w:t>
      </w:r>
    </w:p>
    <w:p w:rsidR="003A6774" w:rsidRPr="00BC467F" w:rsidRDefault="003A6774" w:rsidP="00BC467F">
      <w:pPr>
        <w:ind w:firstLine="540"/>
        <w:jc w:val="both"/>
        <w:rPr>
          <w:sz w:val="26"/>
          <w:szCs w:val="26"/>
        </w:rPr>
      </w:pPr>
    </w:p>
    <w:tbl>
      <w:tblPr>
        <w:tblW w:w="101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1570"/>
        <w:gridCol w:w="1487"/>
        <w:gridCol w:w="1337"/>
      </w:tblGrid>
      <w:tr w:rsidR="003A6774" w:rsidRPr="00BC467F" w:rsidTr="00747639">
        <w:tc>
          <w:tcPr>
            <w:tcW w:w="5778" w:type="dxa"/>
          </w:tcPr>
          <w:p w:rsidR="003A6774" w:rsidRPr="00BC467F" w:rsidRDefault="003A6774" w:rsidP="00BC467F">
            <w:pPr>
              <w:jc w:val="center"/>
              <w:rPr>
                <w:sz w:val="26"/>
                <w:szCs w:val="26"/>
              </w:rPr>
            </w:pPr>
            <w:r w:rsidRPr="00BC467F">
              <w:rPr>
                <w:sz w:val="26"/>
                <w:szCs w:val="26"/>
              </w:rPr>
              <w:t>Показник</w:t>
            </w:r>
          </w:p>
        </w:tc>
        <w:tc>
          <w:tcPr>
            <w:tcW w:w="1570" w:type="dxa"/>
          </w:tcPr>
          <w:p w:rsidR="003A6774" w:rsidRPr="00BC467F" w:rsidRDefault="003A6774" w:rsidP="00BC467F">
            <w:pPr>
              <w:jc w:val="center"/>
              <w:rPr>
                <w:sz w:val="26"/>
                <w:szCs w:val="26"/>
              </w:rPr>
            </w:pPr>
            <w:r w:rsidRPr="00BC467F">
              <w:rPr>
                <w:sz w:val="24"/>
                <w:szCs w:val="24"/>
                <w:lang w:eastAsia="uk-UA"/>
              </w:rPr>
              <w:t>2024 рік</w:t>
            </w:r>
          </w:p>
        </w:tc>
        <w:tc>
          <w:tcPr>
            <w:tcW w:w="1487" w:type="dxa"/>
          </w:tcPr>
          <w:p w:rsidR="003A6774" w:rsidRPr="00BC467F" w:rsidRDefault="003A6774" w:rsidP="00BC467F">
            <w:pPr>
              <w:jc w:val="center"/>
              <w:rPr>
                <w:sz w:val="26"/>
                <w:szCs w:val="26"/>
              </w:rPr>
            </w:pPr>
            <w:r w:rsidRPr="00BC467F">
              <w:rPr>
                <w:sz w:val="24"/>
                <w:szCs w:val="24"/>
                <w:lang w:eastAsia="uk-UA"/>
              </w:rPr>
              <w:t>2025 рік</w:t>
            </w:r>
          </w:p>
        </w:tc>
        <w:tc>
          <w:tcPr>
            <w:tcW w:w="1337" w:type="dxa"/>
          </w:tcPr>
          <w:p w:rsidR="003A6774" w:rsidRPr="00BC467F" w:rsidRDefault="003A6774" w:rsidP="00BC467F">
            <w:pPr>
              <w:jc w:val="center"/>
              <w:rPr>
                <w:sz w:val="26"/>
                <w:szCs w:val="26"/>
              </w:rPr>
            </w:pPr>
            <w:r w:rsidRPr="00BC467F">
              <w:rPr>
                <w:sz w:val="24"/>
                <w:szCs w:val="24"/>
                <w:lang w:eastAsia="uk-UA"/>
              </w:rPr>
              <w:t>2026 рік</w:t>
            </w:r>
          </w:p>
        </w:tc>
      </w:tr>
      <w:tr w:rsidR="003A6774" w:rsidRPr="00BC467F" w:rsidTr="00747639">
        <w:tc>
          <w:tcPr>
            <w:tcW w:w="5778" w:type="dxa"/>
          </w:tcPr>
          <w:p w:rsidR="003A6774" w:rsidRPr="00BC467F" w:rsidRDefault="003A6774" w:rsidP="00BC467F">
            <w:pPr>
              <w:jc w:val="both"/>
              <w:rPr>
                <w:sz w:val="26"/>
                <w:szCs w:val="26"/>
              </w:rPr>
            </w:pPr>
            <w:r w:rsidRPr="00BC467F">
              <w:rPr>
                <w:sz w:val="26"/>
                <w:szCs w:val="26"/>
              </w:rPr>
              <w:t>Валовий внутрішній продукт номінальний, темп зростання (відсотків до попереднього року)</w:t>
            </w:r>
          </w:p>
        </w:tc>
        <w:tc>
          <w:tcPr>
            <w:tcW w:w="1570" w:type="dxa"/>
          </w:tcPr>
          <w:p w:rsidR="003A6774" w:rsidRPr="00BC467F" w:rsidRDefault="003A6774" w:rsidP="00BC467F">
            <w:pPr>
              <w:jc w:val="center"/>
              <w:rPr>
                <w:sz w:val="26"/>
                <w:szCs w:val="26"/>
              </w:rPr>
            </w:pPr>
            <w:r w:rsidRPr="00BC467F">
              <w:rPr>
                <w:sz w:val="26"/>
                <w:szCs w:val="26"/>
              </w:rPr>
              <w:t>105,0%</w:t>
            </w:r>
          </w:p>
        </w:tc>
        <w:tc>
          <w:tcPr>
            <w:tcW w:w="1487" w:type="dxa"/>
          </w:tcPr>
          <w:p w:rsidR="003A6774" w:rsidRPr="00BC467F" w:rsidRDefault="003A6774" w:rsidP="00BC467F">
            <w:pPr>
              <w:jc w:val="center"/>
              <w:rPr>
                <w:sz w:val="26"/>
                <w:szCs w:val="26"/>
              </w:rPr>
            </w:pPr>
            <w:r w:rsidRPr="00BC467F">
              <w:rPr>
                <w:sz w:val="26"/>
                <w:szCs w:val="26"/>
              </w:rPr>
              <w:t>107,0%</w:t>
            </w:r>
          </w:p>
        </w:tc>
        <w:tc>
          <w:tcPr>
            <w:tcW w:w="1337" w:type="dxa"/>
          </w:tcPr>
          <w:p w:rsidR="003A6774" w:rsidRPr="00BC467F" w:rsidRDefault="003A6774" w:rsidP="00BC467F">
            <w:pPr>
              <w:jc w:val="center"/>
              <w:rPr>
                <w:sz w:val="26"/>
                <w:szCs w:val="26"/>
              </w:rPr>
            </w:pPr>
            <w:r w:rsidRPr="00BC467F">
              <w:rPr>
                <w:sz w:val="26"/>
                <w:szCs w:val="26"/>
              </w:rPr>
              <w:t>107,5%</w:t>
            </w:r>
          </w:p>
        </w:tc>
      </w:tr>
      <w:tr w:rsidR="003A6774" w:rsidRPr="00BC467F" w:rsidTr="00747639">
        <w:tc>
          <w:tcPr>
            <w:tcW w:w="5778" w:type="dxa"/>
          </w:tcPr>
          <w:p w:rsidR="003A6774" w:rsidRPr="00BC467F" w:rsidRDefault="003A6774" w:rsidP="00BC467F">
            <w:pPr>
              <w:jc w:val="both"/>
              <w:rPr>
                <w:sz w:val="26"/>
                <w:szCs w:val="26"/>
              </w:rPr>
            </w:pPr>
            <w:r w:rsidRPr="00BC467F">
              <w:rPr>
                <w:sz w:val="26"/>
                <w:szCs w:val="26"/>
              </w:rPr>
              <w:t>Індекс споживчих цін (грудень до грудня попереднього року)</w:t>
            </w:r>
          </w:p>
        </w:tc>
        <w:tc>
          <w:tcPr>
            <w:tcW w:w="1570" w:type="dxa"/>
          </w:tcPr>
          <w:p w:rsidR="003A6774" w:rsidRPr="00BC467F" w:rsidRDefault="003A6774" w:rsidP="00BC467F">
            <w:pPr>
              <w:jc w:val="center"/>
              <w:rPr>
                <w:sz w:val="26"/>
                <w:szCs w:val="26"/>
              </w:rPr>
            </w:pPr>
            <w:r w:rsidRPr="00BC467F">
              <w:rPr>
                <w:sz w:val="26"/>
                <w:szCs w:val="26"/>
              </w:rPr>
              <w:t>110,8%</w:t>
            </w:r>
          </w:p>
        </w:tc>
        <w:tc>
          <w:tcPr>
            <w:tcW w:w="1487" w:type="dxa"/>
          </w:tcPr>
          <w:p w:rsidR="003A6774" w:rsidRPr="00BC467F" w:rsidRDefault="003A6774" w:rsidP="00BC467F">
            <w:pPr>
              <w:jc w:val="center"/>
              <w:rPr>
                <w:sz w:val="26"/>
                <w:szCs w:val="26"/>
              </w:rPr>
            </w:pPr>
            <w:r w:rsidRPr="00BC467F">
              <w:rPr>
                <w:sz w:val="26"/>
                <w:szCs w:val="26"/>
              </w:rPr>
              <w:t>107,0%</w:t>
            </w:r>
          </w:p>
        </w:tc>
        <w:tc>
          <w:tcPr>
            <w:tcW w:w="1337" w:type="dxa"/>
          </w:tcPr>
          <w:p w:rsidR="003A6774" w:rsidRPr="00BC467F" w:rsidRDefault="003A6774" w:rsidP="00BC467F">
            <w:pPr>
              <w:jc w:val="center"/>
              <w:rPr>
                <w:sz w:val="26"/>
                <w:szCs w:val="26"/>
              </w:rPr>
            </w:pPr>
            <w:r w:rsidRPr="00BC467F">
              <w:rPr>
                <w:sz w:val="26"/>
                <w:szCs w:val="26"/>
              </w:rPr>
              <w:t>105,8%</w:t>
            </w:r>
          </w:p>
        </w:tc>
      </w:tr>
      <w:tr w:rsidR="003A6774" w:rsidRPr="00BC467F" w:rsidTr="00747639">
        <w:trPr>
          <w:trHeight w:val="623"/>
        </w:trPr>
        <w:tc>
          <w:tcPr>
            <w:tcW w:w="5778" w:type="dxa"/>
          </w:tcPr>
          <w:p w:rsidR="003A6774" w:rsidRPr="00BC467F" w:rsidRDefault="003A6774" w:rsidP="00BC467F">
            <w:pPr>
              <w:jc w:val="both"/>
              <w:rPr>
                <w:sz w:val="26"/>
                <w:szCs w:val="26"/>
              </w:rPr>
            </w:pPr>
            <w:r w:rsidRPr="00BC467F">
              <w:rPr>
                <w:sz w:val="26"/>
                <w:szCs w:val="26"/>
              </w:rPr>
              <w:t>Індекс цін виробників промислової продукції (грудень до грудня попереднього року)</w:t>
            </w:r>
          </w:p>
        </w:tc>
        <w:tc>
          <w:tcPr>
            <w:tcW w:w="1570" w:type="dxa"/>
          </w:tcPr>
          <w:p w:rsidR="003A6774" w:rsidRPr="00BC467F" w:rsidRDefault="003A6774" w:rsidP="00BC467F">
            <w:pPr>
              <w:jc w:val="center"/>
              <w:rPr>
                <w:sz w:val="26"/>
                <w:szCs w:val="26"/>
              </w:rPr>
            </w:pPr>
            <w:r w:rsidRPr="00BC467F">
              <w:rPr>
                <w:sz w:val="26"/>
                <w:szCs w:val="26"/>
              </w:rPr>
              <w:t>112,5%</w:t>
            </w:r>
          </w:p>
        </w:tc>
        <w:tc>
          <w:tcPr>
            <w:tcW w:w="1487" w:type="dxa"/>
          </w:tcPr>
          <w:p w:rsidR="003A6774" w:rsidRPr="00BC467F" w:rsidRDefault="003A6774" w:rsidP="00BC467F">
            <w:pPr>
              <w:jc w:val="center"/>
              <w:rPr>
                <w:sz w:val="26"/>
                <w:szCs w:val="26"/>
              </w:rPr>
            </w:pPr>
            <w:r w:rsidRPr="00BC467F">
              <w:rPr>
                <w:sz w:val="26"/>
                <w:szCs w:val="26"/>
              </w:rPr>
              <w:t>108,6%</w:t>
            </w:r>
          </w:p>
        </w:tc>
        <w:tc>
          <w:tcPr>
            <w:tcW w:w="1337" w:type="dxa"/>
          </w:tcPr>
          <w:p w:rsidR="003A6774" w:rsidRPr="00BC467F" w:rsidRDefault="003A6774" w:rsidP="00BC467F">
            <w:pPr>
              <w:jc w:val="center"/>
              <w:rPr>
                <w:sz w:val="26"/>
                <w:szCs w:val="26"/>
              </w:rPr>
            </w:pPr>
            <w:r w:rsidRPr="00BC467F">
              <w:rPr>
                <w:sz w:val="26"/>
                <w:szCs w:val="26"/>
              </w:rPr>
              <w:t>107,1%</w:t>
            </w:r>
          </w:p>
        </w:tc>
      </w:tr>
      <w:tr w:rsidR="003A6774" w:rsidRPr="00BC467F" w:rsidTr="00747639">
        <w:tc>
          <w:tcPr>
            <w:tcW w:w="5778" w:type="dxa"/>
          </w:tcPr>
          <w:p w:rsidR="003A6774" w:rsidRPr="00BC467F" w:rsidRDefault="003A6774" w:rsidP="00BC467F">
            <w:pPr>
              <w:jc w:val="both"/>
              <w:rPr>
                <w:sz w:val="26"/>
                <w:szCs w:val="26"/>
              </w:rPr>
            </w:pPr>
            <w:r w:rsidRPr="00BC467F">
              <w:rPr>
                <w:sz w:val="26"/>
                <w:szCs w:val="26"/>
              </w:rPr>
              <w:t>Середньомісячна заробітна плата працівників номінальна, скоригована на індекс споживчих цін (відсотків до попереднього року)</w:t>
            </w:r>
          </w:p>
        </w:tc>
        <w:tc>
          <w:tcPr>
            <w:tcW w:w="1570" w:type="dxa"/>
          </w:tcPr>
          <w:p w:rsidR="003A6774" w:rsidRPr="00BC467F" w:rsidRDefault="003A6774" w:rsidP="00BC467F">
            <w:pPr>
              <w:jc w:val="center"/>
              <w:rPr>
                <w:sz w:val="26"/>
                <w:szCs w:val="26"/>
              </w:rPr>
            </w:pPr>
            <w:r w:rsidRPr="00BC467F">
              <w:rPr>
                <w:sz w:val="26"/>
                <w:szCs w:val="26"/>
              </w:rPr>
              <w:t>106,0%</w:t>
            </w:r>
          </w:p>
        </w:tc>
        <w:tc>
          <w:tcPr>
            <w:tcW w:w="1487" w:type="dxa"/>
          </w:tcPr>
          <w:p w:rsidR="003A6774" w:rsidRPr="00BC467F" w:rsidRDefault="003A6774" w:rsidP="00BC467F">
            <w:pPr>
              <w:jc w:val="center"/>
              <w:rPr>
                <w:sz w:val="26"/>
                <w:szCs w:val="26"/>
              </w:rPr>
            </w:pPr>
            <w:r w:rsidRPr="00BC467F">
              <w:rPr>
                <w:sz w:val="26"/>
                <w:szCs w:val="26"/>
              </w:rPr>
              <w:t>106,9%</w:t>
            </w:r>
          </w:p>
        </w:tc>
        <w:tc>
          <w:tcPr>
            <w:tcW w:w="1337" w:type="dxa"/>
          </w:tcPr>
          <w:p w:rsidR="003A6774" w:rsidRPr="00BC467F" w:rsidRDefault="003A6774" w:rsidP="00BC467F">
            <w:pPr>
              <w:jc w:val="center"/>
              <w:rPr>
                <w:sz w:val="26"/>
                <w:szCs w:val="26"/>
              </w:rPr>
            </w:pPr>
            <w:r w:rsidRPr="00BC467F">
              <w:rPr>
                <w:sz w:val="26"/>
                <w:szCs w:val="26"/>
              </w:rPr>
              <w:t>108,8%</w:t>
            </w:r>
          </w:p>
        </w:tc>
      </w:tr>
    </w:tbl>
    <w:p w:rsidR="003A6774" w:rsidRPr="00BC467F" w:rsidRDefault="003A6774" w:rsidP="00BC467F">
      <w:pPr>
        <w:ind w:left="426"/>
        <w:jc w:val="both"/>
        <w:outlineLvl w:val="2"/>
        <w:rPr>
          <w:sz w:val="26"/>
          <w:szCs w:val="26"/>
          <w:lang w:eastAsia="uk-UA"/>
        </w:rPr>
      </w:pPr>
    </w:p>
    <w:p w:rsidR="003A6774" w:rsidRPr="00BC467F" w:rsidRDefault="003A6774" w:rsidP="00BC467F">
      <w:pPr>
        <w:numPr>
          <w:ilvl w:val="0"/>
          <w:numId w:val="20"/>
        </w:numPr>
        <w:ind w:left="426" w:firstLine="349"/>
        <w:jc w:val="both"/>
        <w:outlineLvl w:val="2"/>
        <w:rPr>
          <w:sz w:val="26"/>
          <w:szCs w:val="26"/>
          <w:lang w:eastAsia="uk-UA"/>
        </w:rPr>
      </w:pPr>
      <w:r w:rsidRPr="00BC467F">
        <w:rPr>
          <w:sz w:val="26"/>
          <w:szCs w:val="26"/>
          <w:lang w:eastAsia="uk-UA"/>
        </w:rPr>
        <w:t>основних прогнозних соціально - економічних показників бюджету Рівненської міської територіальної громади на 2024-2026 роки</w:t>
      </w:r>
    </w:p>
    <w:tbl>
      <w:tblPr>
        <w:tblW w:w="10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20"/>
        <w:gridCol w:w="1139"/>
        <w:gridCol w:w="1140"/>
        <w:gridCol w:w="1139"/>
        <w:gridCol w:w="1140"/>
        <w:gridCol w:w="1140"/>
      </w:tblGrid>
      <w:tr w:rsidR="003A6774" w:rsidRPr="00BC467F" w:rsidTr="00B77D34">
        <w:trPr>
          <w:trHeight w:val="538"/>
          <w:jc w:val="center"/>
        </w:trPr>
        <w:tc>
          <w:tcPr>
            <w:tcW w:w="4520" w:type="dxa"/>
            <w:vAlign w:val="center"/>
          </w:tcPr>
          <w:p w:rsidR="003A6774" w:rsidRPr="00BC467F" w:rsidRDefault="003A6774" w:rsidP="00BC467F">
            <w:pPr>
              <w:jc w:val="center"/>
              <w:rPr>
                <w:sz w:val="26"/>
                <w:szCs w:val="26"/>
              </w:rPr>
            </w:pPr>
            <w:r w:rsidRPr="00BC467F">
              <w:rPr>
                <w:sz w:val="26"/>
                <w:szCs w:val="26"/>
              </w:rPr>
              <w:t>Показники</w:t>
            </w:r>
          </w:p>
        </w:tc>
        <w:tc>
          <w:tcPr>
            <w:tcW w:w="1139" w:type="dxa"/>
            <w:vAlign w:val="center"/>
          </w:tcPr>
          <w:p w:rsidR="003A6774" w:rsidRPr="00BC467F" w:rsidRDefault="003A6774" w:rsidP="00BC467F">
            <w:pPr>
              <w:jc w:val="center"/>
              <w:rPr>
                <w:sz w:val="26"/>
                <w:szCs w:val="26"/>
              </w:rPr>
            </w:pPr>
            <w:r w:rsidRPr="00BC467F">
              <w:rPr>
                <w:sz w:val="26"/>
                <w:szCs w:val="26"/>
              </w:rPr>
              <w:t>202</w:t>
            </w:r>
            <w:r w:rsidRPr="00BC467F">
              <w:rPr>
                <w:sz w:val="26"/>
                <w:szCs w:val="26"/>
                <w:lang w:val="en-US"/>
              </w:rPr>
              <w:t>2</w:t>
            </w:r>
            <w:r w:rsidRPr="00BC467F">
              <w:rPr>
                <w:sz w:val="26"/>
                <w:szCs w:val="26"/>
              </w:rPr>
              <w:t>, звіт</w:t>
            </w:r>
          </w:p>
        </w:tc>
        <w:tc>
          <w:tcPr>
            <w:tcW w:w="1140" w:type="dxa"/>
            <w:vAlign w:val="center"/>
          </w:tcPr>
          <w:p w:rsidR="003A6774" w:rsidRPr="00BC467F" w:rsidRDefault="003A6774" w:rsidP="00BC467F">
            <w:pPr>
              <w:jc w:val="center"/>
              <w:rPr>
                <w:sz w:val="26"/>
                <w:szCs w:val="26"/>
              </w:rPr>
            </w:pPr>
            <w:r w:rsidRPr="00BC467F">
              <w:rPr>
                <w:sz w:val="26"/>
                <w:szCs w:val="26"/>
              </w:rPr>
              <w:t>202</w:t>
            </w:r>
            <w:r w:rsidRPr="00BC467F">
              <w:rPr>
                <w:sz w:val="26"/>
                <w:szCs w:val="26"/>
                <w:lang w:val="en-US"/>
              </w:rPr>
              <w:t>3</w:t>
            </w:r>
            <w:r w:rsidRPr="00BC467F">
              <w:rPr>
                <w:sz w:val="26"/>
                <w:szCs w:val="26"/>
              </w:rPr>
              <w:t>, очікув.</w:t>
            </w:r>
          </w:p>
        </w:tc>
        <w:tc>
          <w:tcPr>
            <w:tcW w:w="1139" w:type="dxa"/>
            <w:vAlign w:val="center"/>
          </w:tcPr>
          <w:p w:rsidR="003A6774" w:rsidRPr="00BC467F" w:rsidRDefault="003A6774" w:rsidP="00BC467F">
            <w:pPr>
              <w:jc w:val="center"/>
              <w:rPr>
                <w:sz w:val="26"/>
                <w:szCs w:val="26"/>
              </w:rPr>
            </w:pPr>
            <w:r w:rsidRPr="00BC467F">
              <w:rPr>
                <w:sz w:val="26"/>
                <w:szCs w:val="26"/>
              </w:rPr>
              <w:t>202</w:t>
            </w:r>
            <w:r w:rsidRPr="00BC467F">
              <w:rPr>
                <w:sz w:val="26"/>
                <w:szCs w:val="26"/>
                <w:lang w:val="en-US"/>
              </w:rPr>
              <w:t>4</w:t>
            </w:r>
            <w:r w:rsidRPr="00BC467F">
              <w:rPr>
                <w:sz w:val="26"/>
                <w:szCs w:val="26"/>
              </w:rPr>
              <w:t>, прогноз</w:t>
            </w:r>
          </w:p>
        </w:tc>
        <w:tc>
          <w:tcPr>
            <w:tcW w:w="1140" w:type="dxa"/>
            <w:vAlign w:val="center"/>
          </w:tcPr>
          <w:p w:rsidR="003A6774" w:rsidRPr="00BC467F" w:rsidRDefault="003A6774" w:rsidP="00BC467F">
            <w:pPr>
              <w:jc w:val="center"/>
              <w:rPr>
                <w:sz w:val="26"/>
                <w:szCs w:val="26"/>
              </w:rPr>
            </w:pPr>
            <w:r w:rsidRPr="00BC467F">
              <w:rPr>
                <w:sz w:val="26"/>
                <w:szCs w:val="26"/>
              </w:rPr>
              <w:t>202</w:t>
            </w:r>
            <w:r w:rsidRPr="00BC467F">
              <w:rPr>
                <w:sz w:val="26"/>
                <w:szCs w:val="26"/>
                <w:lang w:val="en-US"/>
              </w:rPr>
              <w:t>5</w:t>
            </w:r>
            <w:r w:rsidRPr="00BC467F">
              <w:rPr>
                <w:sz w:val="26"/>
                <w:szCs w:val="26"/>
              </w:rPr>
              <w:t>, прогноз</w:t>
            </w:r>
          </w:p>
        </w:tc>
        <w:tc>
          <w:tcPr>
            <w:tcW w:w="1140" w:type="dxa"/>
            <w:vAlign w:val="center"/>
          </w:tcPr>
          <w:p w:rsidR="003A6774" w:rsidRPr="00BC467F" w:rsidRDefault="003A6774" w:rsidP="00BC467F">
            <w:pPr>
              <w:jc w:val="center"/>
              <w:rPr>
                <w:sz w:val="26"/>
                <w:szCs w:val="26"/>
              </w:rPr>
            </w:pPr>
            <w:r w:rsidRPr="00BC467F">
              <w:rPr>
                <w:sz w:val="26"/>
                <w:szCs w:val="26"/>
              </w:rPr>
              <w:t>202</w:t>
            </w:r>
            <w:r w:rsidRPr="00BC467F">
              <w:rPr>
                <w:sz w:val="26"/>
                <w:szCs w:val="26"/>
                <w:lang w:val="en-US"/>
              </w:rPr>
              <w:t>6</w:t>
            </w:r>
            <w:r w:rsidRPr="00BC467F">
              <w:rPr>
                <w:sz w:val="26"/>
                <w:szCs w:val="26"/>
              </w:rPr>
              <w:t>, прогноз</w:t>
            </w:r>
          </w:p>
        </w:tc>
      </w:tr>
      <w:tr w:rsidR="003A6774" w:rsidRPr="00BC467F" w:rsidTr="00B77D34">
        <w:trPr>
          <w:trHeight w:val="350"/>
          <w:jc w:val="center"/>
        </w:trPr>
        <w:tc>
          <w:tcPr>
            <w:tcW w:w="4520" w:type="dxa"/>
          </w:tcPr>
          <w:p w:rsidR="003A6774" w:rsidRPr="00BC467F" w:rsidRDefault="003A6774" w:rsidP="00BC467F">
            <w:pPr>
              <w:rPr>
                <w:sz w:val="26"/>
                <w:szCs w:val="26"/>
                <w:lang w:val="ru-RU"/>
              </w:rPr>
            </w:pPr>
            <w:r w:rsidRPr="00BC467F">
              <w:rPr>
                <w:sz w:val="26"/>
                <w:szCs w:val="26"/>
              </w:rPr>
              <w:t xml:space="preserve">Чисельність наявного населення на кінець року, </w:t>
            </w:r>
            <w:r w:rsidRPr="00BC467F">
              <w:rPr>
                <w:i/>
                <w:sz w:val="26"/>
                <w:szCs w:val="26"/>
              </w:rPr>
              <w:t>тис. осіб</w:t>
            </w:r>
            <w:r w:rsidRPr="00BC467F">
              <w:rPr>
                <w:i/>
                <w:sz w:val="26"/>
                <w:szCs w:val="26"/>
                <w:lang w:val="ru-RU"/>
              </w:rPr>
              <w:t>*</w:t>
            </w:r>
          </w:p>
        </w:tc>
        <w:tc>
          <w:tcPr>
            <w:tcW w:w="1139" w:type="dxa"/>
          </w:tcPr>
          <w:p w:rsidR="003A6774" w:rsidRPr="00BC467F" w:rsidRDefault="003A6774" w:rsidP="00BC467F">
            <w:pPr>
              <w:jc w:val="center"/>
              <w:rPr>
                <w:sz w:val="26"/>
                <w:szCs w:val="26"/>
              </w:rPr>
            </w:pPr>
          </w:p>
          <w:p w:rsidR="003A6774" w:rsidRPr="00BC467F" w:rsidRDefault="003A6774" w:rsidP="00BC467F">
            <w:pPr>
              <w:jc w:val="center"/>
              <w:rPr>
                <w:sz w:val="26"/>
                <w:szCs w:val="26"/>
                <w:lang w:val="en-US"/>
              </w:rPr>
            </w:pPr>
            <w:r w:rsidRPr="00BC467F">
              <w:rPr>
                <w:sz w:val="26"/>
                <w:szCs w:val="26"/>
              </w:rPr>
              <w:t>2</w:t>
            </w:r>
            <w:r w:rsidRPr="00BC467F">
              <w:rPr>
                <w:sz w:val="26"/>
                <w:szCs w:val="26"/>
                <w:lang w:val="en-US"/>
              </w:rPr>
              <w:t>71</w:t>
            </w:r>
            <w:r w:rsidRPr="00BC467F">
              <w:rPr>
                <w:sz w:val="26"/>
                <w:szCs w:val="26"/>
              </w:rPr>
              <w:t>,</w:t>
            </w:r>
            <w:r w:rsidRPr="00BC467F">
              <w:rPr>
                <w:sz w:val="26"/>
                <w:szCs w:val="26"/>
                <w:lang w:val="en-US"/>
              </w:rPr>
              <w:t>3</w:t>
            </w:r>
          </w:p>
        </w:tc>
        <w:tc>
          <w:tcPr>
            <w:tcW w:w="1140" w:type="dxa"/>
          </w:tcPr>
          <w:p w:rsidR="003A6774" w:rsidRPr="00BC467F" w:rsidRDefault="003A6774" w:rsidP="00BC467F">
            <w:pPr>
              <w:jc w:val="center"/>
              <w:rPr>
                <w:sz w:val="26"/>
                <w:szCs w:val="26"/>
              </w:rPr>
            </w:pPr>
          </w:p>
          <w:p w:rsidR="003A6774" w:rsidRPr="00BC467F" w:rsidRDefault="003A6774" w:rsidP="00BC467F">
            <w:pPr>
              <w:jc w:val="center"/>
              <w:rPr>
                <w:sz w:val="26"/>
                <w:szCs w:val="26"/>
              </w:rPr>
            </w:pPr>
            <w:r w:rsidRPr="00BC467F">
              <w:rPr>
                <w:sz w:val="26"/>
                <w:szCs w:val="26"/>
              </w:rPr>
              <w:t>2</w:t>
            </w:r>
            <w:r w:rsidRPr="00BC467F">
              <w:rPr>
                <w:sz w:val="26"/>
                <w:szCs w:val="26"/>
                <w:lang w:val="en-US"/>
              </w:rPr>
              <w:t>69</w:t>
            </w:r>
            <w:r w:rsidRPr="00BC467F">
              <w:rPr>
                <w:sz w:val="26"/>
                <w:szCs w:val="26"/>
              </w:rPr>
              <w:t>,5</w:t>
            </w:r>
          </w:p>
        </w:tc>
        <w:tc>
          <w:tcPr>
            <w:tcW w:w="1139" w:type="dxa"/>
          </w:tcPr>
          <w:p w:rsidR="003A6774" w:rsidRPr="00BC467F" w:rsidRDefault="003A6774" w:rsidP="00BC467F">
            <w:pPr>
              <w:jc w:val="center"/>
              <w:rPr>
                <w:sz w:val="26"/>
                <w:szCs w:val="26"/>
              </w:rPr>
            </w:pPr>
          </w:p>
          <w:p w:rsidR="003A6774" w:rsidRPr="00BC467F" w:rsidRDefault="003A6774" w:rsidP="00BC467F">
            <w:pPr>
              <w:jc w:val="center"/>
              <w:rPr>
                <w:sz w:val="26"/>
                <w:szCs w:val="26"/>
              </w:rPr>
            </w:pPr>
            <w:r w:rsidRPr="00BC467F">
              <w:rPr>
                <w:sz w:val="26"/>
                <w:szCs w:val="26"/>
              </w:rPr>
              <w:t>2</w:t>
            </w:r>
            <w:r w:rsidRPr="00BC467F">
              <w:rPr>
                <w:sz w:val="26"/>
                <w:szCs w:val="26"/>
                <w:lang w:val="en-US"/>
              </w:rPr>
              <w:t>70</w:t>
            </w:r>
            <w:r w:rsidRPr="00BC467F">
              <w:rPr>
                <w:sz w:val="26"/>
                <w:szCs w:val="26"/>
              </w:rPr>
              <w:t>,0</w:t>
            </w:r>
          </w:p>
        </w:tc>
        <w:tc>
          <w:tcPr>
            <w:tcW w:w="1140" w:type="dxa"/>
          </w:tcPr>
          <w:p w:rsidR="003A6774" w:rsidRPr="00BC467F" w:rsidRDefault="003A6774" w:rsidP="00BC467F">
            <w:pPr>
              <w:jc w:val="center"/>
              <w:rPr>
                <w:sz w:val="26"/>
                <w:szCs w:val="26"/>
              </w:rPr>
            </w:pPr>
          </w:p>
          <w:p w:rsidR="003A6774" w:rsidRPr="00BC467F" w:rsidRDefault="003A6774" w:rsidP="00BC467F">
            <w:pPr>
              <w:jc w:val="center"/>
              <w:rPr>
                <w:sz w:val="26"/>
                <w:szCs w:val="26"/>
                <w:lang w:val="en-US"/>
              </w:rPr>
            </w:pPr>
            <w:r w:rsidRPr="00BC467F">
              <w:rPr>
                <w:sz w:val="26"/>
                <w:szCs w:val="26"/>
              </w:rPr>
              <w:t>2</w:t>
            </w:r>
            <w:r w:rsidRPr="00BC467F">
              <w:rPr>
                <w:sz w:val="26"/>
                <w:szCs w:val="26"/>
                <w:lang w:val="en-US"/>
              </w:rPr>
              <w:t>71</w:t>
            </w:r>
            <w:r w:rsidRPr="00BC467F">
              <w:rPr>
                <w:sz w:val="26"/>
                <w:szCs w:val="26"/>
              </w:rPr>
              <w:t>,</w:t>
            </w:r>
            <w:r w:rsidRPr="00BC467F">
              <w:rPr>
                <w:sz w:val="26"/>
                <w:szCs w:val="26"/>
                <w:lang w:val="en-US"/>
              </w:rPr>
              <w:t>0</w:t>
            </w:r>
          </w:p>
        </w:tc>
        <w:tc>
          <w:tcPr>
            <w:tcW w:w="1140" w:type="dxa"/>
          </w:tcPr>
          <w:p w:rsidR="003A6774" w:rsidRPr="00BC467F" w:rsidRDefault="003A6774" w:rsidP="00BC467F">
            <w:pPr>
              <w:jc w:val="center"/>
              <w:rPr>
                <w:sz w:val="26"/>
                <w:szCs w:val="26"/>
              </w:rPr>
            </w:pPr>
          </w:p>
          <w:p w:rsidR="003A6774" w:rsidRPr="00BC467F" w:rsidRDefault="003A6774" w:rsidP="00BC467F">
            <w:pPr>
              <w:jc w:val="center"/>
              <w:rPr>
                <w:sz w:val="26"/>
                <w:szCs w:val="26"/>
                <w:lang w:val="en-US"/>
              </w:rPr>
            </w:pPr>
            <w:r w:rsidRPr="00BC467F">
              <w:rPr>
                <w:sz w:val="26"/>
                <w:szCs w:val="26"/>
              </w:rPr>
              <w:t>2</w:t>
            </w:r>
            <w:r w:rsidRPr="00BC467F">
              <w:rPr>
                <w:sz w:val="26"/>
                <w:szCs w:val="26"/>
                <w:lang w:val="en-US"/>
              </w:rPr>
              <w:t>72</w:t>
            </w:r>
            <w:r w:rsidRPr="00BC467F">
              <w:rPr>
                <w:sz w:val="26"/>
                <w:szCs w:val="26"/>
              </w:rPr>
              <w:t>,</w:t>
            </w:r>
            <w:r w:rsidRPr="00BC467F">
              <w:rPr>
                <w:sz w:val="26"/>
                <w:szCs w:val="26"/>
                <w:lang w:val="en-US"/>
              </w:rPr>
              <w:t>0</w:t>
            </w:r>
          </w:p>
        </w:tc>
      </w:tr>
      <w:tr w:rsidR="003A6774" w:rsidRPr="00BC467F" w:rsidTr="00B77D34">
        <w:trPr>
          <w:trHeight w:val="350"/>
          <w:jc w:val="center"/>
        </w:trPr>
        <w:tc>
          <w:tcPr>
            <w:tcW w:w="4520" w:type="dxa"/>
          </w:tcPr>
          <w:p w:rsidR="003A6774" w:rsidRPr="00BC467F" w:rsidRDefault="003A6774" w:rsidP="00BC467F">
            <w:pPr>
              <w:ind w:firstLine="12"/>
              <w:rPr>
                <w:sz w:val="26"/>
                <w:szCs w:val="26"/>
                <w:lang w:val="ru-RU"/>
              </w:rPr>
            </w:pPr>
            <w:r w:rsidRPr="00BC467F">
              <w:rPr>
                <w:sz w:val="26"/>
                <w:szCs w:val="26"/>
              </w:rPr>
              <w:t xml:space="preserve">Середньомісячна заробітна плата робітників і службовців (без зайнятих на малих підприємствах), </w:t>
            </w:r>
            <w:r w:rsidRPr="00BC467F">
              <w:rPr>
                <w:i/>
                <w:sz w:val="26"/>
                <w:szCs w:val="26"/>
              </w:rPr>
              <w:t>грн</w:t>
            </w:r>
            <w:r w:rsidRPr="00BC467F">
              <w:rPr>
                <w:i/>
                <w:sz w:val="26"/>
                <w:szCs w:val="26"/>
                <w:lang w:val="ru-RU"/>
              </w:rPr>
              <w:t xml:space="preserve"> **</w:t>
            </w:r>
          </w:p>
        </w:tc>
        <w:tc>
          <w:tcPr>
            <w:tcW w:w="1139" w:type="dxa"/>
          </w:tcPr>
          <w:p w:rsidR="003A6774" w:rsidRPr="00BC467F" w:rsidRDefault="003A6774" w:rsidP="00BC467F">
            <w:pPr>
              <w:jc w:val="center"/>
              <w:rPr>
                <w:sz w:val="26"/>
                <w:szCs w:val="26"/>
              </w:rPr>
            </w:pPr>
          </w:p>
          <w:p w:rsidR="003A6774" w:rsidRPr="00BC467F" w:rsidRDefault="003A6774" w:rsidP="00BC467F">
            <w:pPr>
              <w:jc w:val="center"/>
              <w:rPr>
                <w:sz w:val="26"/>
                <w:szCs w:val="26"/>
                <w:lang w:val="en-US"/>
              </w:rPr>
            </w:pPr>
            <w:r w:rsidRPr="00BC467F">
              <w:rPr>
                <w:sz w:val="26"/>
                <w:szCs w:val="26"/>
                <w:lang w:val="en-US"/>
              </w:rPr>
              <w:t>12 373</w:t>
            </w:r>
          </w:p>
        </w:tc>
        <w:tc>
          <w:tcPr>
            <w:tcW w:w="1140" w:type="dxa"/>
          </w:tcPr>
          <w:p w:rsidR="003A6774" w:rsidRPr="00BC467F" w:rsidRDefault="003A6774" w:rsidP="00BC467F">
            <w:pPr>
              <w:jc w:val="center"/>
              <w:rPr>
                <w:sz w:val="26"/>
                <w:szCs w:val="26"/>
              </w:rPr>
            </w:pPr>
          </w:p>
          <w:p w:rsidR="003A6774" w:rsidRPr="00BC467F" w:rsidRDefault="003A6774" w:rsidP="00BC467F">
            <w:pPr>
              <w:jc w:val="center"/>
              <w:rPr>
                <w:sz w:val="26"/>
                <w:szCs w:val="26"/>
                <w:lang w:val="en-US"/>
              </w:rPr>
            </w:pPr>
            <w:r w:rsidRPr="00BC467F">
              <w:rPr>
                <w:sz w:val="26"/>
                <w:szCs w:val="26"/>
              </w:rPr>
              <w:t>1</w:t>
            </w:r>
            <w:r w:rsidRPr="00BC467F">
              <w:rPr>
                <w:sz w:val="26"/>
                <w:szCs w:val="26"/>
                <w:lang w:val="en-US"/>
              </w:rPr>
              <w:t>3</w:t>
            </w:r>
            <w:r w:rsidRPr="00BC467F">
              <w:rPr>
                <w:sz w:val="26"/>
                <w:szCs w:val="26"/>
              </w:rPr>
              <w:t> </w:t>
            </w:r>
            <w:r w:rsidRPr="00BC467F">
              <w:rPr>
                <w:sz w:val="26"/>
                <w:szCs w:val="26"/>
                <w:lang w:val="en-US"/>
              </w:rPr>
              <w:t>115</w:t>
            </w:r>
          </w:p>
        </w:tc>
        <w:tc>
          <w:tcPr>
            <w:tcW w:w="1139" w:type="dxa"/>
          </w:tcPr>
          <w:p w:rsidR="003A6774" w:rsidRPr="00BC467F" w:rsidRDefault="003A6774" w:rsidP="00BC467F">
            <w:pPr>
              <w:jc w:val="center"/>
              <w:rPr>
                <w:sz w:val="26"/>
                <w:szCs w:val="26"/>
              </w:rPr>
            </w:pPr>
          </w:p>
          <w:p w:rsidR="003A6774" w:rsidRPr="00BC467F" w:rsidRDefault="003A6774" w:rsidP="00BC467F">
            <w:pPr>
              <w:jc w:val="center"/>
              <w:rPr>
                <w:sz w:val="26"/>
                <w:szCs w:val="26"/>
              </w:rPr>
            </w:pPr>
            <w:r w:rsidRPr="00BC467F">
              <w:rPr>
                <w:sz w:val="26"/>
                <w:szCs w:val="26"/>
              </w:rPr>
              <w:t>1</w:t>
            </w:r>
            <w:r w:rsidRPr="00BC467F">
              <w:rPr>
                <w:sz w:val="26"/>
                <w:szCs w:val="26"/>
                <w:lang w:val="en-US"/>
              </w:rPr>
              <w:t>4</w:t>
            </w:r>
            <w:r w:rsidRPr="00BC467F">
              <w:rPr>
                <w:sz w:val="26"/>
                <w:szCs w:val="26"/>
              </w:rPr>
              <w:t> </w:t>
            </w:r>
            <w:r w:rsidRPr="00BC467F">
              <w:rPr>
                <w:sz w:val="26"/>
                <w:szCs w:val="26"/>
                <w:lang w:val="en-US"/>
              </w:rPr>
              <w:t>78</w:t>
            </w:r>
            <w:r w:rsidRPr="00BC467F">
              <w:rPr>
                <w:sz w:val="26"/>
                <w:szCs w:val="26"/>
              </w:rPr>
              <w:t>0</w:t>
            </w:r>
          </w:p>
        </w:tc>
        <w:tc>
          <w:tcPr>
            <w:tcW w:w="1140" w:type="dxa"/>
          </w:tcPr>
          <w:p w:rsidR="003A6774" w:rsidRPr="00BC467F" w:rsidRDefault="003A6774" w:rsidP="00BC467F">
            <w:pPr>
              <w:jc w:val="center"/>
              <w:rPr>
                <w:sz w:val="26"/>
                <w:szCs w:val="26"/>
              </w:rPr>
            </w:pPr>
          </w:p>
          <w:p w:rsidR="003A6774" w:rsidRPr="00BC467F" w:rsidRDefault="003A6774" w:rsidP="00BC467F">
            <w:pPr>
              <w:jc w:val="center"/>
              <w:rPr>
                <w:sz w:val="26"/>
                <w:szCs w:val="26"/>
              </w:rPr>
            </w:pPr>
            <w:r w:rsidRPr="00BC467F">
              <w:rPr>
                <w:sz w:val="26"/>
                <w:szCs w:val="26"/>
              </w:rPr>
              <w:t>1</w:t>
            </w:r>
            <w:r w:rsidRPr="00BC467F">
              <w:rPr>
                <w:sz w:val="26"/>
                <w:szCs w:val="26"/>
                <w:lang w:val="en-US"/>
              </w:rPr>
              <w:t>5</w:t>
            </w:r>
            <w:r w:rsidRPr="00BC467F">
              <w:rPr>
                <w:sz w:val="26"/>
                <w:szCs w:val="26"/>
              </w:rPr>
              <w:t> </w:t>
            </w:r>
            <w:r w:rsidRPr="00BC467F">
              <w:rPr>
                <w:sz w:val="26"/>
                <w:szCs w:val="26"/>
                <w:lang w:val="en-US"/>
              </w:rPr>
              <w:t>44</w:t>
            </w:r>
            <w:r w:rsidRPr="00BC467F">
              <w:rPr>
                <w:sz w:val="26"/>
                <w:szCs w:val="26"/>
              </w:rPr>
              <w:t>5</w:t>
            </w:r>
          </w:p>
        </w:tc>
        <w:tc>
          <w:tcPr>
            <w:tcW w:w="1140" w:type="dxa"/>
          </w:tcPr>
          <w:p w:rsidR="003A6774" w:rsidRPr="00BC467F" w:rsidRDefault="003A6774" w:rsidP="00BC467F">
            <w:pPr>
              <w:jc w:val="center"/>
              <w:rPr>
                <w:sz w:val="26"/>
                <w:szCs w:val="26"/>
              </w:rPr>
            </w:pPr>
          </w:p>
          <w:p w:rsidR="003A6774" w:rsidRPr="00BC467F" w:rsidRDefault="003A6774" w:rsidP="00BC467F">
            <w:pPr>
              <w:jc w:val="center"/>
              <w:rPr>
                <w:sz w:val="26"/>
                <w:szCs w:val="26"/>
                <w:lang w:val="en-US"/>
              </w:rPr>
            </w:pPr>
            <w:r w:rsidRPr="00BC467F">
              <w:rPr>
                <w:sz w:val="26"/>
                <w:szCs w:val="26"/>
              </w:rPr>
              <w:t>1</w:t>
            </w:r>
            <w:r w:rsidRPr="00BC467F">
              <w:rPr>
                <w:sz w:val="26"/>
                <w:szCs w:val="26"/>
                <w:lang w:val="en-US"/>
              </w:rPr>
              <w:t>6</w:t>
            </w:r>
            <w:r w:rsidRPr="00BC467F">
              <w:rPr>
                <w:sz w:val="26"/>
                <w:szCs w:val="26"/>
              </w:rPr>
              <w:t> </w:t>
            </w:r>
            <w:r w:rsidRPr="00BC467F">
              <w:rPr>
                <w:sz w:val="26"/>
                <w:szCs w:val="26"/>
                <w:lang w:val="en-US"/>
              </w:rPr>
              <w:t>525</w:t>
            </w:r>
          </w:p>
        </w:tc>
      </w:tr>
      <w:tr w:rsidR="003A6774" w:rsidRPr="00BC467F" w:rsidTr="00B77D34">
        <w:trPr>
          <w:trHeight w:val="175"/>
          <w:jc w:val="center"/>
        </w:trPr>
        <w:tc>
          <w:tcPr>
            <w:tcW w:w="4520" w:type="dxa"/>
          </w:tcPr>
          <w:p w:rsidR="003A6774" w:rsidRPr="00BC467F" w:rsidRDefault="003A6774" w:rsidP="00BC467F">
            <w:pPr>
              <w:rPr>
                <w:sz w:val="26"/>
                <w:szCs w:val="26"/>
              </w:rPr>
            </w:pPr>
            <w:r w:rsidRPr="00BC467F">
              <w:rPr>
                <w:sz w:val="26"/>
                <w:szCs w:val="26"/>
              </w:rPr>
              <w:t xml:space="preserve">Середньомісячна заробітна плата робітників і службовців, </w:t>
            </w:r>
            <w:r w:rsidRPr="00BC467F">
              <w:rPr>
                <w:i/>
                <w:sz w:val="26"/>
                <w:szCs w:val="26"/>
              </w:rPr>
              <w:t>у % до попереднього року</w:t>
            </w:r>
          </w:p>
        </w:tc>
        <w:tc>
          <w:tcPr>
            <w:tcW w:w="1139" w:type="dxa"/>
          </w:tcPr>
          <w:p w:rsidR="003A6774" w:rsidRPr="00BC467F" w:rsidRDefault="003A6774" w:rsidP="00BC467F">
            <w:pPr>
              <w:jc w:val="center"/>
              <w:rPr>
                <w:sz w:val="26"/>
                <w:szCs w:val="26"/>
              </w:rPr>
            </w:pPr>
          </w:p>
          <w:p w:rsidR="003A6774" w:rsidRPr="00BC467F" w:rsidRDefault="003A6774" w:rsidP="00BC467F">
            <w:pPr>
              <w:jc w:val="center"/>
              <w:rPr>
                <w:sz w:val="26"/>
                <w:szCs w:val="26"/>
              </w:rPr>
            </w:pPr>
            <w:r w:rsidRPr="00BC467F">
              <w:rPr>
                <w:sz w:val="26"/>
                <w:szCs w:val="26"/>
              </w:rPr>
              <w:t>1</w:t>
            </w:r>
            <w:r w:rsidRPr="00BC467F">
              <w:rPr>
                <w:sz w:val="26"/>
                <w:szCs w:val="26"/>
                <w:lang w:val="en-US"/>
              </w:rPr>
              <w:t>05</w:t>
            </w:r>
            <w:r w:rsidRPr="00BC467F">
              <w:rPr>
                <w:sz w:val="26"/>
                <w:szCs w:val="26"/>
              </w:rPr>
              <w:t>,9</w:t>
            </w:r>
          </w:p>
        </w:tc>
        <w:tc>
          <w:tcPr>
            <w:tcW w:w="1140" w:type="dxa"/>
          </w:tcPr>
          <w:p w:rsidR="003A6774" w:rsidRPr="00BC467F" w:rsidRDefault="003A6774" w:rsidP="00BC467F">
            <w:pPr>
              <w:jc w:val="center"/>
              <w:rPr>
                <w:sz w:val="26"/>
                <w:szCs w:val="26"/>
              </w:rPr>
            </w:pPr>
          </w:p>
          <w:p w:rsidR="003A6774" w:rsidRPr="00BC467F" w:rsidRDefault="003A6774" w:rsidP="00BC467F">
            <w:pPr>
              <w:jc w:val="center"/>
              <w:rPr>
                <w:sz w:val="26"/>
                <w:szCs w:val="26"/>
              </w:rPr>
            </w:pPr>
            <w:r w:rsidRPr="00BC467F">
              <w:rPr>
                <w:sz w:val="26"/>
                <w:szCs w:val="26"/>
              </w:rPr>
              <w:t>1</w:t>
            </w:r>
            <w:r w:rsidRPr="00BC467F">
              <w:rPr>
                <w:sz w:val="26"/>
                <w:szCs w:val="26"/>
                <w:lang w:val="en-US"/>
              </w:rPr>
              <w:t>06</w:t>
            </w:r>
            <w:r w:rsidRPr="00BC467F">
              <w:rPr>
                <w:sz w:val="26"/>
                <w:szCs w:val="26"/>
              </w:rPr>
              <w:t>,0</w:t>
            </w:r>
          </w:p>
        </w:tc>
        <w:tc>
          <w:tcPr>
            <w:tcW w:w="1139" w:type="dxa"/>
          </w:tcPr>
          <w:p w:rsidR="003A6774" w:rsidRPr="00BC467F" w:rsidRDefault="003A6774" w:rsidP="00BC467F">
            <w:pPr>
              <w:jc w:val="center"/>
              <w:rPr>
                <w:sz w:val="26"/>
                <w:szCs w:val="26"/>
              </w:rPr>
            </w:pPr>
          </w:p>
          <w:p w:rsidR="003A6774" w:rsidRPr="00BC467F" w:rsidRDefault="003A6774" w:rsidP="00BC467F">
            <w:pPr>
              <w:jc w:val="center"/>
              <w:rPr>
                <w:sz w:val="26"/>
                <w:szCs w:val="26"/>
                <w:lang w:val="en-US"/>
              </w:rPr>
            </w:pPr>
            <w:r w:rsidRPr="00BC467F">
              <w:rPr>
                <w:sz w:val="26"/>
                <w:szCs w:val="26"/>
              </w:rPr>
              <w:t>112,</w:t>
            </w:r>
            <w:r w:rsidRPr="00BC467F">
              <w:rPr>
                <w:sz w:val="26"/>
                <w:szCs w:val="26"/>
                <w:lang w:val="en-US"/>
              </w:rPr>
              <w:t>7</w:t>
            </w:r>
          </w:p>
        </w:tc>
        <w:tc>
          <w:tcPr>
            <w:tcW w:w="1140" w:type="dxa"/>
          </w:tcPr>
          <w:p w:rsidR="003A6774" w:rsidRPr="00BC467F" w:rsidRDefault="003A6774" w:rsidP="00BC467F">
            <w:pPr>
              <w:jc w:val="center"/>
              <w:rPr>
                <w:sz w:val="26"/>
                <w:szCs w:val="26"/>
              </w:rPr>
            </w:pPr>
          </w:p>
          <w:p w:rsidR="003A6774" w:rsidRPr="00BC467F" w:rsidRDefault="003A6774" w:rsidP="00BC467F">
            <w:pPr>
              <w:jc w:val="center"/>
              <w:rPr>
                <w:sz w:val="26"/>
                <w:szCs w:val="26"/>
              </w:rPr>
            </w:pPr>
            <w:r w:rsidRPr="00BC467F">
              <w:rPr>
                <w:sz w:val="26"/>
                <w:szCs w:val="26"/>
              </w:rPr>
              <w:t>10</w:t>
            </w:r>
            <w:r w:rsidRPr="00BC467F">
              <w:rPr>
                <w:sz w:val="26"/>
                <w:szCs w:val="26"/>
                <w:lang w:val="en-US"/>
              </w:rPr>
              <w:t>4</w:t>
            </w:r>
            <w:r w:rsidRPr="00BC467F">
              <w:rPr>
                <w:sz w:val="26"/>
                <w:szCs w:val="26"/>
              </w:rPr>
              <w:t>,5</w:t>
            </w:r>
          </w:p>
        </w:tc>
        <w:tc>
          <w:tcPr>
            <w:tcW w:w="1140" w:type="dxa"/>
          </w:tcPr>
          <w:p w:rsidR="003A6774" w:rsidRPr="00BC467F" w:rsidRDefault="003A6774" w:rsidP="00BC467F">
            <w:pPr>
              <w:jc w:val="center"/>
              <w:rPr>
                <w:sz w:val="26"/>
                <w:szCs w:val="26"/>
              </w:rPr>
            </w:pPr>
          </w:p>
          <w:p w:rsidR="003A6774" w:rsidRPr="00BC467F" w:rsidRDefault="003A6774" w:rsidP="00BC467F">
            <w:pPr>
              <w:jc w:val="center"/>
              <w:rPr>
                <w:sz w:val="26"/>
                <w:szCs w:val="26"/>
              </w:rPr>
            </w:pPr>
            <w:r w:rsidRPr="00BC467F">
              <w:rPr>
                <w:sz w:val="26"/>
                <w:szCs w:val="26"/>
              </w:rPr>
              <w:t>107,0</w:t>
            </w:r>
          </w:p>
        </w:tc>
      </w:tr>
      <w:tr w:rsidR="003A6774" w:rsidRPr="00BC467F" w:rsidTr="00B77D34">
        <w:trPr>
          <w:trHeight w:val="574"/>
          <w:jc w:val="center"/>
        </w:trPr>
        <w:tc>
          <w:tcPr>
            <w:tcW w:w="4520" w:type="dxa"/>
            <w:vAlign w:val="center"/>
          </w:tcPr>
          <w:p w:rsidR="003A6774" w:rsidRPr="00BC467F" w:rsidRDefault="003A6774" w:rsidP="00BC467F">
            <w:pPr>
              <w:rPr>
                <w:sz w:val="26"/>
                <w:szCs w:val="26"/>
              </w:rPr>
            </w:pPr>
            <w:r w:rsidRPr="00BC467F">
              <w:rPr>
                <w:sz w:val="26"/>
                <w:szCs w:val="26"/>
              </w:rPr>
              <w:t xml:space="preserve">Фонд оплати праці, </w:t>
            </w:r>
            <w:r w:rsidRPr="00BC467F">
              <w:rPr>
                <w:i/>
                <w:sz w:val="26"/>
                <w:szCs w:val="26"/>
              </w:rPr>
              <w:t>млн грн</w:t>
            </w:r>
          </w:p>
        </w:tc>
        <w:tc>
          <w:tcPr>
            <w:tcW w:w="1139" w:type="dxa"/>
            <w:vAlign w:val="center"/>
          </w:tcPr>
          <w:p w:rsidR="003A6774" w:rsidRPr="00BC467F" w:rsidRDefault="003A6774" w:rsidP="00BC467F">
            <w:pPr>
              <w:jc w:val="center"/>
              <w:rPr>
                <w:sz w:val="26"/>
                <w:szCs w:val="26"/>
                <w:lang w:val="en-US"/>
              </w:rPr>
            </w:pPr>
            <w:r w:rsidRPr="00BC467F">
              <w:rPr>
                <w:sz w:val="26"/>
                <w:szCs w:val="26"/>
                <w:lang w:val="en-US"/>
              </w:rPr>
              <w:t>10</w:t>
            </w:r>
            <w:r w:rsidRPr="00BC467F">
              <w:rPr>
                <w:sz w:val="26"/>
                <w:szCs w:val="26"/>
              </w:rPr>
              <w:t> </w:t>
            </w:r>
            <w:r w:rsidRPr="00BC467F">
              <w:rPr>
                <w:sz w:val="26"/>
                <w:szCs w:val="26"/>
                <w:lang w:val="en-US"/>
              </w:rPr>
              <w:t>27</w:t>
            </w:r>
            <w:r w:rsidRPr="00BC467F">
              <w:rPr>
                <w:sz w:val="26"/>
                <w:szCs w:val="26"/>
              </w:rPr>
              <w:t>4,</w:t>
            </w:r>
            <w:r w:rsidRPr="00BC467F">
              <w:rPr>
                <w:sz w:val="26"/>
                <w:szCs w:val="26"/>
                <w:lang w:val="en-US"/>
              </w:rPr>
              <w:t>5</w:t>
            </w:r>
          </w:p>
        </w:tc>
        <w:tc>
          <w:tcPr>
            <w:tcW w:w="1140" w:type="dxa"/>
            <w:vAlign w:val="center"/>
          </w:tcPr>
          <w:p w:rsidR="003A6774" w:rsidRPr="00BC467F" w:rsidRDefault="003A6774" w:rsidP="00BC467F">
            <w:pPr>
              <w:jc w:val="center"/>
              <w:rPr>
                <w:sz w:val="26"/>
                <w:szCs w:val="26"/>
              </w:rPr>
            </w:pPr>
            <w:r w:rsidRPr="00BC467F">
              <w:rPr>
                <w:sz w:val="26"/>
                <w:szCs w:val="26"/>
              </w:rPr>
              <w:t>11 205,4</w:t>
            </w:r>
          </w:p>
        </w:tc>
        <w:tc>
          <w:tcPr>
            <w:tcW w:w="1139" w:type="dxa"/>
            <w:vAlign w:val="center"/>
          </w:tcPr>
          <w:p w:rsidR="003A6774" w:rsidRPr="00BC467F" w:rsidRDefault="003A6774" w:rsidP="00BC467F">
            <w:pPr>
              <w:jc w:val="center"/>
              <w:rPr>
                <w:sz w:val="26"/>
                <w:szCs w:val="26"/>
              </w:rPr>
            </w:pPr>
            <w:r w:rsidRPr="00BC467F">
              <w:rPr>
                <w:sz w:val="26"/>
                <w:szCs w:val="26"/>
              </w:rPr>
              <w:t>12 681,2</w:t>
            </w:r>
          </w:p>
        </w:tc>
        <w:tc>
          <w:tcPr>
            <w:tcW w:w="1140" w:type="dxa"/>
            <w:vAlign w:val="center"/>
          </w:tcPr>
          <w:p w:rsidR="003A6774" w:rsidRPr="00BC467F" w:rsidRDefault="003A6774" w:rsidP="00BC467F">
            <w:pPr>
              <w:jc w:val="center"/>
              <w:rPr>
                <w:sz w:val="26"/>
                <w:szCs w:val="26"/>
              </w:rPr>
            </w:pPr>
            <w:r w:rsidRPr="00BC467F">
              <w:rPr>
                <w:sz w:val="26"/>
                <w:szCs w:val="26"/>
              </w:rPr>
              <w:t>13 344,4</w:t>
            </w:r>
          </w:p>
        </w:tc>
        <w:tc>
          <w:tcPr>
            <w:tcW w:w="1140" w:type="dxa"/>
            <w:vAlign w:val="center"/>
          </w:tcPr>
          <w:p w:rsidR="003A6774" w:rsidRPr="00BC467F" w:rsidRDefault="003A6774" w:rsidP="00BC467F">
            <w:pPr>
              <w:jc w:val="center"/>
              <w:rPr>
                <w:sz w:val="26"/>
                <w:szCs w:val="26"/>
              </w:rPr>
            </w:pPr>
            <w:r w:rsidRPr="00BC467F">
              <w:rPr>
                <w:sz w:val="26"/>
                <w:szCs w:val="26"/>
              </w:rPr>
              <w:t>14 376,7</w:t>
            </w:r>
          </w:p>
        </w:tc>
      </w:tr>
      <w:tr w:rsidR="003A6774" w:rsidRPr="00BC467F" w:rsidTr="00B77D34">
        <w:trPr>
          <w:trHeight w:val="400"/>
          <w:jc w:val="center"/>
        </w:trPr>
        <w:tc>
          <w:tcPr>
            <w:tcW w:w="4520" w:type="dxa"/>
          </w:tcPr>
          <w:p w:rsidR="003A6774" w:rsidRPr="00BC467F" w:rsidRDefault="003A6774" w:rsidP="00BC467F">
            <w:pPr>
              <w:rPr>
                <w:sz w:val="26"/>
                <w:szCs w:val="26"/>
              </w:rPr>
            </w:pPr>
            <w:r w:rsidRPr="00BC467F">
              <w:rPr>
                <w:sz w:val="26"/>
                <w:szCs w:val="26"/>
              </w:rPr>
              <w:t xml:space="preserve">Експорт товарів, </w:t>
            </w:r>
            <w:r w:rsidRPr="00BC467F">
              <w:rPr>
                <w:i/>
                <w:sz w:val="26"/>
                <w:szCs w:val="26"/>
              </w:rPr>
              <w:t>відсотків до попереднього року ***</w:t>
            </w:r>
          </w:p>
        </w:tc>
        <w:tc>
          <w:tcPr>
            <w:tcW w:w="1139" w:type="dxa"/>
          </w:tcPr>
          <w:p w:rsidR="003A6774" w:rsidRPr="00BC467F" w:rsidRDefault="003A6774" w:rsidP="00BC467F">
            <w:pPr>
              <w:jc w:val="center"/>
              <w:rPr>
                <w:sz w:val="26"/>
                <w:szCs w:val="26"/>
              </w:rPr>
            </w:pPr>
          </w:p>
          <w:p w:rsidR="003A6774" w:rsidRPr="00BC467F" w:rsidRDefault="003A6774" w:rsidP="00BC467F">
            <w:pPr>
              <w:jc w:val="center"/>
              <w:rPr>
                <w:sz w:val="26"/>
                <w:szCs w:val="26"/>
              </w:rPr>
            </w:pPr>
            <w:r w:rsidRPr="00BC467F">
              <w:rPr>
                <w:sz w:val="26"/>
                <w:szCs w:val="26"/>
              </w:rPr>
              <w:t>103,1</w:t>
            </w:r>
          </w:p>
        </w:tc>
        <w:tc>
          <w:tcPr>
            <w:tcW w:w="1140" w:type="dxa"/>
          </w:tcPr>
          <w:p w:rsidR="003A6774" w:rsidRPr="00BC467F" w:rsidRDefault="003A6774" w:rsidP="00BC467F">
            <w:pPr>
              <w:jc w:val="center"/>
              <w:rPr>
                <w:sz w:val="26"/>
                <w:szCs w:val="26"/>
              </w:rPr>
            </w:pPr>
          </w:p>
          <w:p w:rsidR="003A6774" w:rsidRPr="00BC467F" w:rsidRDefault="003A6774" w:rsidP="00BC467F">
            <w:pPr>
              <w:jc w:val="center"/>
              <w:rPr>
                <w:sz w:val="26"/>
                <w:szCs w:val="26"/>
              </w:rPr>
            </w:pPr>
            <w:r w:rsidRPr="00BC467F">
              <w:rPr>
                <w:sz w:val="26"/>
                <w:szCs w:val="26"/>
              </w:rPr>
              <w:t>104,0</w:t>
            </w:r>
          </w:p>
        </w:tc>
        <w:tc>
          <w:tcPr>
            <w:tcW w:w="1139" w:type="dxa"/>
          </w:tcPr>
          <w:p w:rsidR="003A6774" w:rsidRPr="00BC467F" w:rsidRDefault="003A6774" w:rsidP="00BC467F">
            <w:pPr>
              <w:jc w:val="center"/>
              <w:rPr>
                <w:sz w:val="26"/>
                <w:szCs w:val="26"/>
              </w:rPr>
            </w:pPr>
          </w:p>
          <w:p w:rsidR="003A6774" w:rsidRPr="00BC467F" w:rsidRDefault="003A6774" w:rsidP="00BC467F">
            <w:pPr>
              <w:jc w:val="center"/>
              <w:rPr>
                <w:sz w:val="26"/>
                <w:szCs w:val="26"/>
              </w:rPr>
            </w:pPr>
            <w:r w:rsidRPr="00BC467F">
              <w:rPr>
                <w:sz w:val="26"/>
                <w:szCs w:val="26"/>
              </w:rPr>
              <w:t>105,0</w:t>
            </w:r>
          </w:p>
        </w:tc>
        <w:tc>
          <w:tcPr>
            <w:tcW w:w="1140" w:type="dxa"/>
          </w:tcPr>
          <w:p w:rsidR="003A6774" w:rsidRPr="00BC467F" w:rsidRDefault="003A6774" w:rsidP="00BC467F">
            <w:pPr>
              <w:jc w:val="center"/>
              <w:rPr>
                <w:sz w:val="26"/>
                <w:szCs w:val="26"/>
              </w:rPr>
            </w:pPr>
          </w:p>
          <w:p w:rsidR="003A6774" w:rsidRPr="00BC467F" w:rsidRDefault="003A6774" w:rsidP="00BC467F">
            <w:pPr>
              <w:jc w:val="center"/>
              <w:rPr>
                <w:sz w:val="26"/>
                <w:szCs w:val="26"/>
              </w:rPr>
            </w:pPr>
            <w:r w:rsidRPr="00BC467F">
              <w:rPr>
                <w:sz w:val="26"/>
                <w:szCs w:val="26"/>
              </w:rPr>
              <w:t>105,0</w:t>
            </w:r>
          </w:p>
        </w:tc>
        <w:tc>
          <w:tcPr>
            <w:tcW w:w="1140" w:type="dxa"/>
          </w:tcPr>
          <w:p w:rsidR="003A6774" w:rsidRPr="00BC467F" w:rsidRDefault="003A6774" w:rsidP="00BC467F">
            <w:pPr>
              <w:jc w:val="center"/>
              <w:rPr>
                <w:sz w:val="26"/>
                <w:szCs w:val="26"/>
              </w:rPr>
            </w:pPr>
          </w:p>
          <w:p w:rsidR="003A6774" w:rsidRPr="00BC467F" w:rsidRDefault="003A6774" w:rsidP="00BC467F">
            <w:pPr>
              <w:jc w:val="center"/>
              <w:rPr>
                <w:sz w:val="26"/>
                <w:szCs w:val="26"/>
              </w:rPr>
            </w:pPr>
            <w:r w:rsidRPr="00BC467F">
              <w:rPr>
                <w:sz w:val="26"/>
                <w:szCs w:val="26"/>
              </w:rPr>
              <w:t>105,5</w:t>
            </w:r>
          </w:p>
        </w:tc>
      </w:tr>
      <w:tr w:rsidR="003A6774" w:rsidRPr="00BC467F" w:rsidTr="00B77D34">
        <w:trPr>
          <w:trHeight w:val="325"/>
          <w:jc w:val="center"/>
        </w:trPr>
        <w:tc>
          <w:tcPr>
            <w:tcW w:w="4520" w:type="dxa"/>
          </w:tcPr>
          <w:p w:rsidR="003A6774" w:rsidRPr="00BC467F" w:rsidRDefault="003A6774" w:rsidP="00BC467F">
            <w:pPr>
              <w:rPr>
                <w:sz w:val="26"/>
                <w:szCs w:val="26"/>
              </w:rPr>
            </w:pPr>
            <w:r w:rsidRPr="00BC467F">
              <w:rPr>
                <w:sz w:val="26"/>
                <w:szCs w:val="26"/>
              </w:rPr>
              <w:t xml:space="preserve">Імпорт товарів, </w:t>
            </w:r>
            <w:r w:rsidRPr="00BC467F">
              <w:rPr>
                <w:i/>
                <w:sz w:val="26"/>
                <w:szCs w:val="26"/>
              </w:rPr>
              <w:t>відсотків до попереднього року ***</w:t>
            </w:r>
          </w:p>
        </w:tc>
        <w:tc>
          <w:tcPr>
            <w:tcW w:w="1139" w:type="dxa"/>
          </w:tcPr>
          <w:p w:rsidR="003A6774" w:rsidRPr="00BC467F" w:rsidRDefault="003A6774" w:rsidP="00BC467F">
            <w:pPr>
              <w:jc w:val="center"/>
              <w:rPr>
                <w:sz w:val="26"/>
                <w:szCs w:val="26"/>
              </w:rPr>
            </w:pPr>
          </w:p>
          <w:p w:rsidR="003A6774" w:rsidRPr="00BC467F" w:rsidRDefault="003A6774" w:rsidP="00BC467F">
            <w:pPr>
              <w:jc w:val="center"/>
              <w:rPr>
                <w:sz w:val="26"/>
                <w:szCs w:val="26"/>
              </w:rPr>
            </w:pPr>
            <w:r w:rsidRPr="00BC467F">
              <w:rPr>
                <w:sz w:val="26"/>
                <w:szCs w:val="26"/>
              </w:rPr>
              <w:t>142,0</w:t>
            </w:r>
          </w:p>
        </w:tc>
        <w:tc>
          <w:tcPr>
            <w:tcW w:w="1140" w:type="dxa"/>
          </w:tcPr>
          <w:p w:rsidR="003A6774" w:rsidRPr="00BC467F" w:rsidRDefault="003A6774" w:rsidP="00BC467F">
            <w:pPr>
              <w:jc w:val="center"/>
              <w:rPr>
                <w:sz w:val="26"/>
                <w:szCs w:val="26"/>
              </w:rPr>
            </w:pPr>
          </w:p>
          <w:p w:rsidR="003A6774" w:rsidRPr="00BC467F" w:rsidRDefault="003A6774" w:rsidP="00BC467F">
            <w:pPr>
              <w:jc w:val="center"/>
              <w:rPr>
                <w:sz w:val="26"/>
                <w:szCs w:val="26"/>
              </w:rPr>
            </w:pPr>
            <w:r w:rsidRPr="00BC467F">
              <w:rPr>
                <w:sz w:val="26"/>
                <w:szCs w:val="26"/>
              </w:rPr>
              <w:t>148,5</w:t>
            </w:r>
          </w:p>
        </w:tc>
        <w:tc>
          <w:tcPr>
            <w:tcW w:w="1139" w:type="dxa"/>
          </w:tcPr>
          <w:p w:rsidR="003A6774" w:rsidRPr="00BC467F" w:rsidRDefault="003A6774" w:rsidP="00BC467F">
            <w:pPr>
              <w:jc w:val="center"/>
              <w:rPr>
                <w:sz w:val="26"/>
                <w:szCs w:val="26"/>
              </w:rPr>
            </w:pPr>
          </w:p>
          <w:p w:rsidR="003A6774" w:rsidRPr="00BC467F" w:rsidRDefault="003A6774" w:rsidP="00BC467F">
            <w:pPr>
              <w:jc w:val="center"/>
              <w:rPr>
                <w:sz w:val="26"/>
                <w:szCs w:val="26"/>
              </w:rPr>
            </w:pPr>
            <w:r w:rsidRPr="00BC467F">
              <w:rPr>
                <w:sz w:val="26"/>
                <w:szCs w:val="26"/>
              </w:rPr>
              <w:t>105,0</w:t>
            </w:r>
          </w:p>
        </w:tc>
        <w:tc>
          <w:tcPr>
            <w:tcW w:w="1140" w:type="dxa"/>
          </w:tcPr>
          <w:p w:rsidR="003A6774" w:rsidRPr="00BC467F" w:rsidRDefault="003A6774" w:rsidP="00BC467F">
            <w:pPr>
              <w:jc w:val="center"/>
              <w:rPr>
                <w:sz w:val="26"/>
                <w:szCs w:val="26"/>
              </w:rPr>
            </w:pPr>
          </w:p>
          <w:p w:rsidR="003A6774" w:rsidRPr="00BC467F" w:rsidRDefault="003A6774" w:rsidP="00BC467F">
            <w:pPr>
              <w:jc w:val="center"/>
              <w:rPr>
                <w:sz w:val="26"/>
                <w:szCs w:val="26"/>
              </w:rPr>
            </w:pPr>
            <w:r w:rsidRPr="00BC467F">
              <w:rPr>
                <w:sz w:val="26"/>
                <w:szCs w:val="26"/>
              </w:rPr>
              <w:t>105,0</w:t>
            </w:r>
          </w:p>
        </w:tc>
        <w:tc>
          <w:tcPr>
            <w:tcW w:w="1140" w:type="dxa"/>
          </w:tcPr>
          <w:p w:rsidR="003A6774" w:rsidRPr="00BC467F" w:rsidRDefault="003A6774" w:rsidP="00BC467F">
            <w:pPr>
              <w:jc w:val="center"/>
              <w:rPr>
                <w:sz w:val="26"/>
                <w:szCs w:val="26"/>
              </w:rPr>
            </w:pPr>
          </w:p>
          <w:p w:rsidR="003A6774" w:rsidRPr="00BC467F" w:rsidRDefault="003A6774" w:rsidP="00BC467F">
            <w:pPr>
              <w:jc w:val="center"/>
              <w:rPr>
                <w:sz w:val="26"/>
                <w:szCs w:val="26"/>
              </w:rPr>
            </w:pPr>
            <w:r w:rsidRPr="00BC467F">
              <w:rPr>
                <w:sz w:val="26"/>
                <w:szCs w:val="26"/>
              </w:rPr>
              <w:t>105,5</w:t>
            </w:r>
          </w:p>
        </w:tc>
      </w:tr>
    </w:tbl>
    <w:p w:rsidR="003A6774" w:rsidRPr="00BC467F" w:rsidRDefault="003A6774" w:rsidP="00BC467F">
      <w:pPr>
        <w:ind w:firstLine="567"/>
        <w:jc w:val="both"/>
        <w:rPr>
          <w:sz w:val="24"/>
          <w:szCs w:val="24"/>
        </w:rPr>
      </w:pPr>
      <w:r w:rsidRPr="00BC467F">
        <w:rPr>
          <w:sz w:val="24"/>
          <w:szCs w:val="24"/>
        </w:rPr>
        <w:t>*- чисельність наявного населення розрахована на підставі даних адміністративної звітності розпорядників інформації про природний та міграційний рух населення, з урахуванням даних про внутрішньо переміщених осіб;</w:t>
      </w:r>
    </w:p>
    <w:p w:rsidR="003A6774" w:rsidRPr="00BC467F" w:rsidRDefault="003A6774" w:rsidP="00BC467F">
      <w:pPr>
        <w:ind w:firstLine="567"/>
        <w:jc w:val="both"/>
        <w:rPr>
          <w:sz w:val="24"/>
          <w:szCs w:val="24"/>
        </w:rPr>
      </w:pPr>
      <w:r w:rsidRPr="00BC467F">
        <w:rPr>
          <w:sz w:val="24"/>
          <w:szCs w:val="24"/>
        </w:rPr>
        <w:t>**- середньомісячна заробітна плата робітників і службовців в громаді розрахована на підставі даних щодо: розміру середньомісячної заробітної плати в Україні; зміни в динаміці цього показника в Рівному, Рівненській області, Україні; з врахуванням звітних даних Головного управління ДПС у Рівненській області  щодо загальних сум нарахованих доходів по платниках, які перебувають на обліку за основним місцем обліку (Рівненська міська територіальна громада) в 2022 та І півріччі 2023 року, прогнозних тенденцій зміни рівня заробітної плати в 2024-2026 роках в Україні;</w:t>
      </w:r>
    </w:p>
    <w:p w:rsidR="003A6774" w:rsidRPr="00BC467F" w:rsidRDefault="003A6774" w:rsidP="00BC467F">
      <w:pPr>
        <w:ind w:firstLine="567"/>
        <w:jc w:val="both"/>
        <w:rPr>
          <w:sz w:val="24"/>
          <w:szCs w:val="24"/>
        </w:rPr>
      </w:pPr>
      <w:r w:rsidRPr="00BC467F">
        <w:rPr>
          <w:sz w:val="24"/>
          <w:szCs w:val="24"/>
        </w:rPr>
        <w:t>***- дані щодо зміни рівня показника експорту та імпорту товарів розраховані на підставі звітних даних Головного управління статистики в Рівненській області, з урахуванням зміни рівня цього показника у динаміці, прогнозних показників економічного і соціального розвитку України, затверджених постановою Кабінету Міністрів України від 31.05.2021 № 586 «Про схвалення Прогнозу економічного і соціального розвитку України на 2022 – 2024 роки», прогнозних очікувань на перспективу.</w:t>
      </w:r>
    </w:p>
    <w:p w:rsidR="003A6774" w:rsidRPr="00BC467F" w:rsidRDefault="003A6774" w:rsidP="00BC467F">
      <w:pPr>
        <w:ind w:firstLine="567"/>
        <w:jc w:val="both"/>
        <w:rPr>
          <w:sz w:val="26"/>
          <w:szCs w:val="26"/>
        </w:rPr>
      </w:pPr>
      <w:r w:rsidRPr="00BC467F">
        <w:rPr>
          <w:sz w:val="26"/>
          <w:szCs w:val="26"/>
        </w:rPr>
        <w:t>Водночас, з огляду на збереження високого ступеня невизначеності щодо змін у безпековому середовищі, внутрішніх та зовнішніх умов функціонування економіки, основні прогнозні показники можуть бути уточнені.</w:t>
      </w:r>
    </w:p>
    <w:p w:rsidR="003A6774" w:rsidRPr="00BC467F" w:rsidRDefault="003A6774" w:rsidP="00BC467F">
      <w:pPr>
        <w:ind w:firstLine="567"/>
        <w:jc w:val="both"/>
        <w:rPr>
          <w:sz w:val="26"/>
          <w:szCs w:val="26"/>
        </w:rPr>
      </w:pPr>
    </w:p>
    <w:p w:rsidR="003A6774" w:rsidRPr="00BC467F" w:rsidRDefault="003A6774" w:rsidP="00BC467F">
      <w:pPr>
        <w:ind w:left="1429"/>
        <w:jc w:val="center"/>
        <w:rPr>
          <w:b/>
          <w:sz w:val="32"/>
          <w:szCs w:val="32"/>
        </w:rPr>
      </w:pPr>
      <w:r w:rsidRPr="00BC467F">
        <w:rPr>
          <w:b/>
          <w:sz w:val="32"/>
          <w:szCs w:val="32"/>
        </w:rPr>
        <w:t>ІІІ. Загальні показники бюджету</w:t>
      </w:r>
    </w:p>
    <w:p w:rsidR="003A6774" w:rsidRPr="00BC467F" w:rsidRDefault="003A6774" w:rsidP="00BC467F">
      <w:pPr>
        <w:ind w:left="1429"/>
        <w:jc w:val="center"/>
        <w:rPr>
          <w:sz w:val="26"/>
          <w:szCs w:val="26"/>
        </w:rPr>
      </w:pPr>
    </w:p>
    <w:p w:rsidR="003A6774" w:rsidRPr="00BC467F" w:rsidRDefault="003A6774" w:rsidP="00BC467F">
      <w:pPr>
        <w:ind w:firstLine="540"/>
        <w:jc w:val="both"/>
        <w:rPr>
          <w:sz w:val="26"/>
          <w:szCs w:val="26"/>
        </w:rPr>
      </w:pPr>
      <w:r w:rsidRPr="00BC467F">
        <w:rPr>
          <w:sz w:val="26"/>
          <w:szCs w:val="26"/>
        </w:rPr>
        <w:t>Прогноз включає прогнозні показники місцевого бюджету за основними видами доходів, фінансування, видатків і кредитування, взаємовідносин державного та місцевого бюджету.</w:t>
      </w:r>
    </w:p>
    <w:p w:rsidR="003A6774" w:rsidRPr="00BC467F" w:rsidRDefault="003A6774" w:rsidP="00BC467F">
      <w:pPr>
        <w:ind w:firstLine="540"/>
        <w:jc w:val="both"/>
        <w:rPr>
          <w:sz w:val="26"/>
          <w:szCs w:val="26"/>
        </w:rPr>
      </w:pPr>
      <w:r w:rsidRPr="00BC467F">
        <w:rPr>
          <w:sz w:val="26"/>
          <w:szCs w:val="26"/>
        </w:rPr>
        <w:t>Загальний обсяг доходів місцевого бюджету на 2024, 2025 та 2026 роки розраховано відповідно до норм чинного Податкового та Бюджетного кодексів України з врахуванням нормативів зарахування податків і зборів до місцевих бюджетів та індексації ставок окремих з них на основі прогнозних показників економічного і соціального розвитку міської територіальної громади у такому розмірі - 3 374 052,0 тис. грн., 4 002 367,</w:t>
      </w:r>
      <w:r>
        <w:rPr>
          <w:sz w:val="26"/>
          <w:szCs w:val="26"/>
        </w:rPr>
        <w:t>5</w:t>
      </w:r>
      <w:r w:rsidRPr="00BC467F">
        <w:rPr>
          <w:sz w:val="26"/>
          <w:szCs w:val="26"/>
        </w:rPr>
        <w:t xml:space="preserve"> тис. грн. та 4 417 067,4 тис. грн. відповідно. </w:t>
      </w:r>
    </w:p>
    <w:p w:rsidR="003A6774" w:rsidRPr="00BC467F" w:rsidRDefault="003A6774" w:rsidP="00BC467F">
      <w:pPr>
        <w:ind w:firstLine="540"/>
        <w:jc w:val="both"/>
        <w:rPr>
          <w:sz w:val="26"/>
          <w:szCs w:val="26"/>
        </w:rPr>
      </w:pPr>
      <w:r w:rsidRPr="00BC467F">
        <w:rPr>
          <w:sz w:val="26"/>
          <w:szCs w:val="26"/>
        </w:rPr>
        <w:t>Порівняно з прогнозними показниками на 2024 рік, які схвалені рішенням виконавчого комітету Рівненської міської ради від 17.08.2021 № 70 «Про прогноз бюджету Рівненської міської територіальної громади на 2022-2024 роки», у 2024 році прогнозується збільшення обсягу доходів на 337 137,6 тис. грн.</w:t>
      </w:r>
    </w:p>
    <w:p w:rsidR="003A6774" w:rsidRPr="00BC467F" w:rsidRDefault="003A6774" w:rsidP="00BC467F">
      <w:pPr>
        <w:ind w:firstLine="540"/>
        <w:jc w:val="both"/>
        <w:rPr>
          <w:sz w:val="26"/>
          <w:szCs w:val="26"/>
        </w:rPr>
      </w:pPr>
      <w:r w:rsidRPr="00BC467F">
        <w:rPr>
          <w:sz w:val="26"/>
          <w:szCs w:val="26"/>
        </w:rPr>
        <w:t xml:space="preserve"> Причинами такого відхилення є:</w:t>
      </w:r>
    </w:p>
    <w:p w:rsidR="003A6774" w:rsidRPr="007E34AE" w:rsidRDefault="003A6774" w:rsidP="00BC467F">
      <w:pPr>
        <w:numPr>
          <w:ilvl w:val="0"/>
          <w:numId w:val="4"/>
        </w:numPr>
        <w:ind w:left="0" w:firstLine="567"/>
        <w:jc w:val="both"/>
        <w:rPr>
          <w:sz w:val="26"/>
          <w:szCs w:val="26"/>
        </w:rPr>
      </w:pPr>
      <w:r w:rsidRPr="007E34AE">
        <w:rPr>
          <w:sz w:val="26"/>
          <w:szCs w:val="26"/>
        </w:rPr>
        <w:t>введення воєнного стану в Україні Указом Президента України від 24.02.2022 №64/2022 у зв’язку з повномасштабною збройною агресією російської федерації проти України;</w:t>
      </w:r>
    </w:p>
    <w:p w:rsidR="003A6774" w:rsidRPr="007E34AE" w:rsidRDefault="003A6774" w:rsidP="00BC467F">
      <w:pPr>
        <w:numPr>
          <w:ilvl w:val="0"/>
          <w:numId w:val="4"/>
        </w:numPr>
        <w:ind w:left="0" w:firstLine="567"/>
        <w:jc w:val="both"/>
        <w:rPr>
          <w:sz w:val="26"/>
          <w:szCs w:val="26"/>
        </w:rPr>
      </w:pPr>
      <w:r w:rsidRPr="007E34AE">
        <w:rPr>
          <w:sz w:val="26"/>
          <w:szCs w:val="26"/>
        </w:rPr>
        <w:t>передбачене проєктом закону про Державний бюджет України на 2024 рік до другого читання положення щодо зарахування у 2024 році, як виняток з положень пункту 1 частини другої статті 29 та пункту 1 частини першої статті 64 Бюджетного кодексу України, податку на доходи фізичних осіб, що сплачується на відповідній території, до загального фонду державного бюджету у розмірі 21 відсоток, до загального фонду бюджетів міських, селищних та сільських територіальних громад – у розмірі 64 відсотки</w:t>
      </w:r>
    </w:p>
    <w:p w:rsidR="003A6774" w:rsidRPr="007E34AE" w:rsidRDefault="003A6774" w:rsidP="00BC467F">
      <w:pPr>
        <w:numPr>
          <w:ilvl w:val="0"/>
          <w:numId w:val="4"/>
        </w:numPr>
        <w:ind w:left="0" w:firstLine="567"/>
        <w:jc w:val="both"/>
        <w:rPr>
          <w:sz w:val="26"/>
          <w:szCs w:val="26"/>
        </w:rPr>
      </w:pPr>
      <w:bookmarkStart w:id="0" w:name="_Hlk150251727"/>
      <w:r w:rsidRPr="007E34AE">
        <w:rPr>
          <w:sz w:val="26"/>
          <w:szCs w:val="26"/>
        </w:rPr>
        <w:t xml:space="preserve">зарахування у 2024 році податку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 до державного бюджету; </w:t>
      </w:r>
    </w:p>
    <w:p w:rsidR="003A6774" w:rsidRPr="007E34AE" w:rsidRDefault="003A6774" w:rsidP="00BC467F">
      <w:pPr>
        <w:numPr>
          <w:ilvl w:val="0"/>
          <w:numId w:val="4"/>
        </w:numPr>
        <w:ind w:left="0" w:firstLine="567"/>
        <w:jc w:val="both"/>
        <w:rPr>
          <w:sz w:val="26"/>
          <w:szCs w:val="26"/>
        </w:rPr>
      </w:pPr>
      <w:r w:rsidRPr="007E34AE">
        <w:rPr>
          <w:sz w:val="26"/>
          <w:szCs w:val="26"/>
        </w:rPr>
        <w:t>прогнозоване збільшення податкових надходжень, зокрема акцизного податку на пальне та роздрібну торгівлю підакцизними товарами, податку на майно та єдиного податку.</w:t>
      </w:r>
    </w:p>
    <w:bookmarkEnd w:id="0"/>
    <w:p w:rsidR="003A6774" w:rsidRPr="00BC467F" w:rsidRDefault="003A6774" w:rsidP="00BC467F">
      <w:pPr>
        <w:ind w:firstLine="540"/>
        <w:jc w:val="both"/>
        <w:rPr>
          <w:sz w:val="26"/>
          <w:szCs w:val="26"/>
        </w:rPr>
      </w:pPr>
    </w:p>
    <w:p w:rsidR="003A6774" w:rsidRPr="00BC467F" w:rsidRDefault="003A6774" w:rsidP="00BC467F">
      <w:pPr>
        <w:ind w:firstLine="540"/>
        <w:jc w:val="both"/>
        <w:rPr>
          <w:sz w:val="26"/>
          <w:szCs w:val="26"/>
          <w:highlight w:val="yellow"/>
          <w:shd w:val="clear" w:color="auto" w:fill="FFFFFF"/>
        </w:rPr>
      </w:pPr>
      <w:r w:rsidRPr="00BC467F">
        <w:rPr>
          <w:shd w:val="clear" w:color="auto" w:fill="FFFFFF"/>
        </w:rPr>
        <w:t> </w:t>
      </w:r>
      <w:r w:rsidRPr="00A552FC">
        <w:rPr>
          <w:sz w:val="26"/>
          <w:szCs w:val="26"/>
          <w:shd w:val="clear" w:color="auto" w:fill="FFFFFF"/>
        </w:rPr>
        <w:t xml:space="preserve">Фінансування бюджету - надходження та витрати бюджету, пов'язані із зміною обсягу боргу, обсягів депозитів і цінних паперів, зміною залишків бюджетних коштів, які використовуються для покриття дефіциту бюджету або визначення профіциту бюджету. </w:t>
      </w:r>
    </w:p>
    <w:p w:rsidR="003A6774" w:rsidRPr="00C54A38" w:rsidRDefault="003A6774" w:rsidP="00BC467F">
      <w:pPr>
        <w:ind w:firstLine="540"/>
        <w:jc w:val="both"/>
        <w:rPr>
          <w:sz w:val="26"/>
          <w:szCs w:val="26"/>
        </w:rPr>
      </w:pPr>
      <w:r w:rsidRPr="00C54A38">
        <w:rPr>
          <w:sz w:val="26"/>
          <w:szCs w:val="26"/>
        </w:rPr>
        <w:t>Прогноз фінансування місцевого бюджету сформовано відповідно до статей 14, 15 Бюджетного кодексу України. Для бюджету Рівненської міської територіальної громади у середньостроковому періоді фінансування бюджету передбачає залучення позичкових коштів до бюджету розвитку в рамках Фінансової угоди між Україною та Європейським інвестиційним банком з метою фінансування заходів субпроєкту «Впровадження енергозберігаючих технологій в муніципальній інфраструктурі Рівного», погашення позик отриманих у попередніх роках, фінансування бюджету розвитку за рахунок передачі коштів із загального фонду бюджету до бюджету розвитку.</w:t>
      </w:r>
    </w:p>
    <w:p w:rsidR="003A6774" w:rsidRPr="00C54A38" w:rsidRDefault="003A6774" w:rsidP="00BC467F">
      <w:pPr>
        <w:ind w:firstLine="539"/>
        <w:jc w:val="both"/>
        <w:rPr>
          <w:sz w:val="26"/>
          <w:szCs w:val="26"/>
        </w:rPr>
      </w:pPr>
      <w:r w:rsidRPr="00C54A38">
        <w:rPr>
          <w:sz w:val="26"/>
          <w:szCs w:val="26"/>
        </w:rPr>
        <w:t>Передбачено фінансування дефіциту у 2024 році у сумі 56 402,0 тис. грн.</w:t>
      </w:r>
    </w:p>
    <w:p w:rsidR="003A6774" w:rsidRPr="00C54A38" w:rsidRDefault="003A6774" w:rsidP="00BC467F">
      <w:pPr>
        <w:ind w:firstLine="539"/>
        <w:jc w:val="both"/>
        <w:rPr>
          <w:sz w:val="26"/>
          <w:szCs w:val="26"/>
        </w:rPr>
      </w:pPr>
      <w:r w:rsidRPr="00C54A38">
        <w:rPr>
          <w:sz w:val="26"/>
          <w:szCs w:val="26"/>
        </w:rPr>
        <w:t xml:space="preserve">Прогноз видатків і кредитування бюджету на 2024 - 2026 роки розроблено на основі відповідних макроекономічних показників, показників доходної частини бюджету, обсягів фінансування та повернення кредитів до бюджету. </w:t>
      </w:r>
    </w:p>
    <w:p w:rsidR="003A6774" w:rsidRPr="00C54A38" w:rsidRDefault="003A6774" w:rsidP="00BC467F">
      <w:pPr>
        <w:ind w:firstLine="540"/>
        <w:jc w:val="both"/>
        <w:rPr>
          <w:sz w:val="26"/>
          <w:szCs w:val="26"/>
        </w:rPr>
      </w:pPr>
      <w:r w:rsidRPr="00C54A38">
        <w:rPr>
          <w:sz w:val="26"/>
          <w:szCs w:val="26"/>
        </w:rPr>
        <w:t>В межах ресурсних можливостей бюджету кошти спрямовуються на заходи відповідно до їх приорітетності та актуальності, а також з урахуванням ефективності їх використання у відповідних галузях та згідно затверджених міською радою цільових програм.</w:t>
      </w:r>
    </w:p>
    <w:p w:rsidR="003A6774" w:rsidRPr="00D46BC2" w:rsidRDefault="003A6774" w:rsidP="00BC467F">
      <w:pPr>
        <w:ind w:firstLine="540"/>
        <w:jc w:val="both"/>
        <w:rPr>
          <w:sz w:val="26"/>
          <w:szCs w:val="26"/>
        </w:rPr>
      </w:pPr>
      <w:r w:rsidRPr="00D46BC2">
        <w:rPr>
          <w:sz w:val="26"/>
          <w:szCs w:val="26"/>
        </w:rPr>
        <w:t>Загальний обсяг видатків місцевого бюджету на 2024, 2025 та 2026 роки становить – 3 421 316,0 тис.грн., 3 993 289,8 тис.грн., 4 408 043,2 тис.грн. (з них видатки бюджету розвитку – 71 692,7 тис.грн., 300867,5 тис.грн., 316 825,3 тис.грн.;  видатки за рахунок власних надходжень бюджетних установ  - 76 275,6 тис.грн., 85 302,1 тис.грн., 90 760,4 тис.грн.)</w:t>
      </w:r>
    </w:p>
    <w:p w:rsidR="003A6774" w:rsidRPr="00D46BC2" w:rsidRDefault="003A6774" w:rsidP="00BC467F">
      <w:pPr>
        <w:ind w:firstLine="540"/>
        <w:jc w:val="both"/>
        <w:rPr>
          <w:sz w:val="26"/>
          <w:szCs w:val="26"/>
        </w:rPr>
      </w:pPr>
      <w:r w:rsidRPr="00D46BC2">
        <w:rPr>
          <w:sz w:val="26"/>
          <w:szCs w:val="26"/>
        </w:rPr>
        <w:t xml:space="preserve">У складі видатків передбачено міжбюджетні трансферти із та до державного бюджету: </w:t>
      </w:r>
    </w:p>
    <w:p w:rsidR="003A6774" w:rsidRPr="00D46BC2" w:rsidRDefault="003A6774" w:rsidP="00BC467F">
      <w:pPr>
        <w:numPr>
          <w:ilvl w:val="0"/>
          <w:numId w:val="4"/>
        </w:numPr>
        <w:jc w:val="both"/>
        <w:rPr>
          <w:sz w:val="26"/>
          <w:szCs w:val="26"/>
        </w:rPr>
      </w:pPr>
      <w:r w:rsidRPr="00D46BC2">
        <w:rPr>
          <w:sz w:val="26"/>
          <w:szCs w:val="26"/>
        </w:rPr>
        <w:t xml:space="preserve">освітня субвенція з державного бюджету – 620 333,0 тис.грн., 666 858,0 тис.грн., 705 535,7 тис.грн. </w:t>
      </w:r>
    </w:p>
    <w:p w:rsidR="003A6774" w:rsidRPr="00D46BC2" w:rsidRDefault="003A6774" w:rsidP="00BC467F">
      <w:pPr>
        <w:numPr>
          <w:ilvl w:val="0"/>
          <w:numId w:val="4"/>
        </w:numPr>
        <w:jc w:val="both"/>
        <w:rPr>
          <w:sz w:val="26"/>
          <w:szCs w:val="26"/>
        </w:rPr>
      </w:pPr>
      <w:r w:rsidRPr="00D46BC2">
        <w:rPr>
          <w:sz w:val="26"/>
          <w:szCs w:val="26"/>
        </w:rPr>
        <w:t>реверсна дотація (вилучення до державного бюджету) – 107 409,6 тис.грн., 114 928,0 тис.грн., 121 593,8 тис.грн.;</w:t>
      </w:r>
    </w:p>
    <w:p w:rsidR="003A6774" w:rsidRPr="00BC467F" w:rsidRDefault="003A6774" w:rsidP="00BC467F">
      <w:pPr>
        <w:ind w:firstLine="540"/>
        <w:jc w:val="both"/>
        <w:rPr>
          <w:sz w:val="26"/>
          <w:szCs w:val="26"/>
          <w:highlight w:val="yellow"/>
        </w:rPr>
      </w:pPr>
    </w:p>
    <w:p w:rsidR="003A6774" w:rsidRPr="00BC467F" w:rsidRDefault="003A6774" w:rsidP="00BC467F">
      <w:pPr>
        <w:ind w:firstLine="540"/>
        <w:jc w:val="both"/>
        <w:rPr>
          <w:sz w:val="26"/>
          <w:szCs w:val="26"/>
        </w:rPr>
      </w:pPr>
      <w:r w:rsidRPr="00DB2018">
        <w:rPr>
          <w:sz w:val="26"/>
          <w:szCs w:val="26"/>
        </w:rPr>
        <w:t>Обсяг кредитування місцевого бюджету на 2024, 2025 та 2026 роки становить – 9 138,0 тис.грн., 9 077,7 тис.грн. 9 024,2 тис.грн. (у тому числі за рахунок повернення – 862,0 тис.грн., 922,3 тис.грн., 975,8 тис.грн.). Кредитування передбачено як за загальним та і за спеціальним фондом.</w:t>
      </w:r>
    </w:p>
    <w:p w:rsidR="003A6774" w:rsidRPr="00BC467F" w:rsidRDefault="003A6774" w:rsidP="00BC467F">
      <w:pPr>
        <w:ind w:firstLine="540"/>
        <w:jc w:val="both"/>
        <w:rPr>
          <w:sz w:val="26"/>
          <w:szCs w:val="26"/>
        </w:rPr>
      </w:pPr>
      <w:r w:rsidRPr="00BC467F">
        <w:rPr>
          <w:sz w:val="26"/>
          <w:szCs w:val="26"/>
        </w:rPr>
        <w:t>Загальні показники доходів і фінансування бюджету, повернення кредитів до бюджету, загальних граничних показників видатків бюджету та надання кредитів з бюджету наведені в Додатку 1 до цього Прогнозу.</w:t>
      </w:r>
    </w:p>
    <w:p w:rsidR="003A6774" w:rsidRPr="00BC467F" w:rsidRDefault="003A6774" w:rsidP="00BC467F">
      <w:pPr>
        <w:ind w:firstLine="540"/>
        <w:jc w:val="both"/>
        <w:rPr>
          <w:sz w:val="10"/>
          <w:szCs w:val="10"/>
        </w:rPr>
      </w:pPr>
    </w:p>
    <w:p w:rsidR="003A6774" w:rsidRPr="00BC467F" w:rsidRDefault="003A6774" w:rsidP="00BC467F">
      <w:pPr>
        <w:ind w:firstLine="540"/>
        <w:jc w:val="center"/>
        <w:rPr>
          <w:b/>
          <w:sz w:val="32"/>
          <w:szCs w:val="32"/>
        </w:rPr>
      </w:pPr>
      <w:r w:rsidRPr="00BC467F">
        <w:rPr>
          <w:b/>
          <w:sz w:val="32"/>
          <w:szCs w:val="32"/>
          <w:lang w:val="en-US"/>
        </w:rPr>
        <w:t>IV</w:t>
      </w:r>
      <w:r w:rsidRPr="00BC467F">
        <w:rPr>
          <w:b/>
          <w:sz w:val="32"/>
          <w:szCs w:val="32"/>
        </w:rPr>
        <w:t xml:space="preserve">. Показники доходів бюджету </w:t>
      </w:r>
    </w:p>
    <w:p w:rsidR="003A6774" w:rsidRPr="00BC467F" w:rsidRDefault="003A6774" w:rsidP="00BC467F">
      <w:pPr>
        <w:ind w:firstLine="540"/>
        <w:jc w:val="center"/>
        <w:rPr>
          <w:b/>
          <w:sz w:val="18"/>
          <w:szCs w:val="18"/>
        </w:rPr>
      </w:pPr>
    </w:p>
    <w:p w:rsidR="003A6774" w:rsidRPr="00BC467F" w:rsidRDefault="003A6774" w:rsidP="00BC467F">
      <w:pPr>
        <w:ind w:firstLine="540"/>
        <w:jc w:val="both"/>
        <w:rPr>
          <w:sz w:val="26"/>
          <w:szCs w:val="26"/>
        </w:rPr>
      </w:pPr>
      <w:r w:rsidRPr="00BC467F">
        <w:rPr>
          <w:sz w:val="26"/>
          <w:szCs w:val="26"/>
        </w:rPr>
        <w:t>Доходна частина бюджету Рівненської міської територіальної громади формується відповідно до Бюджетного та Податкового кодексів України, рішень Рівненської міської ради про встановлення місцевих податків і зборів, з урахуванням чинних ставок оподаткування та відповідних нормативів зарахування загальнодержавних податків до місцевого бюджету.</w:t>
      </w:r>
    </w:p>
    <w:p w:rsidR="003A6774" w:rsidRPr="00BC467F" w:rsidRDefault="003A6774" w:rsidP="00BC467F">
      <w:pPr>
        <w:ind w:firstLine="540"/>
        <w:jc w:val="both"/>
        <w:rPr>
          <w:sz w:val="26"/>
          <w:szCs w:val="26"/>
        </w:rPr>
      </w:pPr>
      <w:r w:rsidRPr="00BC467F">
        <w:rPr>
          <w:sz w:val="26"/>
          <w:szCs w:val="26"/>
        </w:rPr>
        <w:t xml:space="preserve">Прогнозні розрахунки проведені по кожному виду надходжень бюджету з урахуванням особливостей адміністрування того чи іншого податку, обсягу та тенденцій його надходжень у попередніх звітних та  поточному бюджетному періоді. </w:t>
      </w:r>
    </w:p>
    <w:p w:rsidR="003A6774" w:rsidRPr="00BC467F" w:rsidRDefault="003A6774" w:rsidP="00BC467F">
      <w:pPr>
        <w:ind w:firstLine="540"/>
        <w:jc w:val="both"/>
        <w:rPr>
          <w:sz w:val="26"/>
          <w:szCs w:val="26"/>
        </w:rPr>
      </w:pPr>
      <w:r w:rsidRPr="00BC467F">
        <w:rPr>
          <w:sz w:val="26"/>
          <w:szCs w:val="26"/>
        </w:rPr>
        <w:t xml:space="preserve"> При прогнозуванні дохідної частини на 2024 рік враховано:</w:t>
      </w:r>
    </w:p>
    <w:p w:rsidR="003A6774" w:rsidRPr="00BC467F" w:rsidRDefault="003A6774" w:rsidP="00BC467F">
      <w:pPr>
        <w:numPr>
          <w:ilvl w:val="0"/>
          <w:numId w:val="4"/>
        </w:numPr>
        <w:ind w:hanging="862"/>
        <w:jc w:val="both"/>
        <w:rPr>
          <w:sz w:val="26"/>
          <w:szCs w:val="26"/>
        </w:rPr>
      </w:pPr>
      <w:r w:rsidRPr="00BC467F">
        <w:rPr>
          <w:sz w:val="26"/>
          <w:szCs w:val="26"/>
        </w:rPr>
        <w:t>період дії правового режиму воєнного стану;</w:t>
      </w:r>
    </w:p>
    <w:p w:rsidR="003A6774" w:rsidRPr="00BC467F" w:rsidRDefault="003A6774" w:rsidP="00BC467F">
      <w:pPr>
        <w:numPr>
          <w:ilvl w:val="0"/>
          <w:numId w:val="4"/>
        </w:numPr>
        <w:ind w:hanging="862"/>
        <w:jc w:val="both"/>
        <w:rPr>
          <w:sz w:val="26"/>
          <w:szCs w:val="26"/>
        </w:rPr>
      </w:pPr>
      <w:r w:rsidRPr="00BC467F">
        <w:rPr>
          <w:sz w:val="26"/>
          <w:szCs w:val="26"/>
        </w:rPr>
        <w:t>фактичне виконання дохідної частини бюджету у 2022-2023 роках;</w:t>
      </w:r>
    </w:p>
    <w:p w:rsidR="003A6774" w:rsidRPr="00BC467F" w:rsidRDefault="003A6774" w:rsidP="00BC467F">
      <w:pPr>
        <w:numPr>
          <w:ilvl w:val="0"/>
          <w:numId w:val="4"/>
        </w:numPr>
        <w:ind w:left="0" w:firstLine="567"/>
        <w:jc w:val="both"/>
        <w:rPr>
          <w:sz w:val="26"/>
          <w:szCs w:val="26"/>
        </w:rPr>
      </w:pPr>
      <w:r w:rsidRPr="00BC467F">
        <w:rPr>
          <w:sz w:val="26"/>
          <w:szCs w:val="26"/>
        </w:rPr>
        <w:t xml:space="preserve">застосування нормативу зарахування податку на доходи фізичних осіб до бюджетів міських територіальних громад в розмірі 64%, як </w:t>
      </w:r>
      <w:r w:rsidRPr="00636A74">
        <w:rPr>
          <w:sz w:val="26"/>
          <w:szCs w:val="26"/>
        </w:rPr>
        <w:t>передбачено проєктом закону про Державний бюджет України на 2024 рік до другого читання, та без урахування податку на доходи фізичних осіб від грошового забезпечення військовослужбовців</w:t>
      </w:r>
      <w:r w:rsidRPr="00BC467F">
        <w:rPr>
          <w:sz w:val="26"/>
          <w:szCs w:val="26"/>
        </w:rPr>
        <w:t>.</w:t>
      </w:r>
    </w:p>
    <w:p w:rsidR="003A6774" w:rsidRPr="00BC467F" w:rsidRDefault="003A6774" w:rsidP="00BC467F">
      <w:pPr>
        <w:ind w:firstLine="567"/>
        <w:jc w:val="both"/>
        <w:rPr>
          <w:sz w:val="26"/>
          <w:szCs w:val="26"/>
        </w:rPr>
      </w:pPr>
      <w:r w:rsidRPr="00BC467F">
        <w:rPr>
          <w:sz w:val="26"/>
          <w:szCs w:val="26"/>
        </w:rPr>
        <w:t>Прогнозування показників дохідної частини місцевого бюджету на 2025-2026 роки здійснено на основі прогнозних макропоказників економічного і соціального розвитку України та із застосуванням чинних норм податкового та бюджетного законодавства, динаміки бази оподаткування, аналізу виконання бюджету у попередніх і поточному бюджетних періодах.</w:t>
      </w:r>
    </w:p>
    <w:p w:rsidR="003A6774" w:rsidRPr="00BC467F" w:rsidRDefault="003A6774" w:rsidP="00BC467F">
      <w:pPr>
        <w:shd w:val="clear" w:color="auto" w:fill="FFFFFF"/>
        <w:ind w:firstLine="540"/>
        <w:jc w:val="both"/>
        <w:rPr>
          <w:sz w:val="26"/>
          <w:szCs w:val="26"/>
        </w:rPr>
      </w:pPr>
      <w:r w:rsidRPr="00BC467F">
        <w:rPr>
          <w:sz w:val="26"/>
          <w:szCs w:val="26"/>
        </w:rPr>
        <w:t xml:space="preserve">Доходи бюджету територіальної громади складаються з податкових надходжень, неподаткових надходжень, доходів від операцій з капіталом та трансфертів. При цьому бюджет складається з загального та спеціального фондів. </w:t>
      </w:r>
    </w:p>
    <w:p w:rsidR="003A6774" w:rsidRPr="00BC467F" w:rsidRDefault="003A6774" w:rsidP="00BC467F">
      <w:pPr>
        <w:ind w:firstLine="540"/>
        <w:jc w:val="both"/>
        <w:rPr>
          <w:sz w:val="26"/>
          <w:szCs w:val="26"/>
        </w:rPr>
      </w:pPr>
      <w:r w:rsidRPr="00BC467F">
        <w:rPr>
          <w:sz w:val="26"/>
          <w:szCs w:val="26"/>
        </w:rPr>
        <w:t xml:space="preserve">Таким чином, обсяг доходів на 2024 рік обрахований в сумі </w:t>
      </w:r>
      <w:r w:rsidRPr="00BC467F">
        <w:rPr>
          <w:sz w:val="26"/>
          <w:szCs w:val="26"/>
          <w:lang w:val="ru-RU"/>
        </w:rPr>
        <w:t>3</w:t>
      </w:r>
      <w:r w:rsidRPr="00BC467F">
        <w:rPr>
          <w:sz w:val="26"/>
          <w:szCs w:val="26"/>
        </w:rPr>
        <w:t> 374 052,0 тис. грн., з них:</w:t>
      </w:r>
    </w:p>
    <w:p w:rsidR="003A6774" w:rsidRPr="00BC467F" w:rsidRDefault="003A6774" w:rsidP="00BC467F">
      <w:pPr>
        <w:ind w:firstLine="540"/>
        <w:jc w:val="both"/>
        <w:rPr>
          <w:sz w:val="26"/>
          <w:szCs w:val="26"/>
        </w:rPr>
      </w:pPr>
      <w:r w:rsidRPr="00BC467F">
        <w:rPr>
          <w:sz w:val="26"/>
          <w:szCs w:val="26"/>
        </w:rPr>
        <w:t xml:space="preserve">- доходи загального фонду бюджету (без офіційних трансфертів) – 2 655 647,7 тис. грн., </w:t>
      </w:r>
    </w:p>
    <w:p w:rsidR="003A6774" w:rsidRPr="00BC467F" w:rsidRDefault="003A6774" w:rsidP="00BC467F">
      <w:pPr>
        <w:ind w:firstLine="540"/>
        <w:jc w:val="both"/>
        <w:rPr>
          <w:sz w:val="26"/>
          <w:szCs w:val="26"/>
        </w:rPr>
      </w:pPr>
      <w:r w:rsidRPr="00BC467F">
        <w:rPr>
          <w:sz w:val="26"/>
          <w:szCs w:val="26"/>
        </w:rPr>
        <w:t xml:space="preserve">- офіційні трансферти з державного та місцевих бюджетів – </w:t>
      </w:r>
      <w:r w:rsidRPr="00BC467F">
        <w:rPr>
          <w:sz w:val="26"/>
          <w:szCs w:val="26"/>
          <w:lang w:val="ru-RU"/>
        </w:rPr>
        <w:t>631 635,3</w:t>
      </w:r>
      <w:r w:rsidRPr="00BC467F">
        <w:rPr>
          <w:sz w:val="26"/>
          <w:szCs w:val="26"/>
        </w:rPr>
        <w:t xml:space="preserve"> тис. грн.,</w:t>
      </w:r>
    </w:p>
    <w:p w:rsidR="003A6774" w:rsidRPr="00BC467F" w:rsidRDefault="003A6774" w:rsidP="00BC467F">
      <w:pPr>
        <w:ind w:firstLine="540"/>
        <w:jc w:val="both"/>
        <w:rPr>
          <w:sz w:val="26"/>
          <w:szCs w:val="26"/>
        </w:rPr>
      </w:pPr>
      <w:r w:rsidRPr="00BC467F">
        <w:rPr>
          <w:sz w:val="26"/>
          <w:szCs w:val="26"/>
        </w:rPr>
        <w:t>- доходи спеціального фонду бюджету - 86 769,0 тис. грн.</w:t>
      </w:r>
    </w:p>
    <w:p w:rsidR="003A6774" w:rsidRPr="00BC467F" w:rsidRDefault="003A6774" w:rsidP="00BC467F">
      <w:pPr>
        <w:ind w:firstLine="540"/>
        <w:jc w:val="both"/>
        <w:rPr>
          <w:sz w:val="26"/>
          <w:szCs w:val="26"/>
        </w:rPr>
      </w:pPr>
    </w:p>
    <w:p w:rsidR="003A6774" w:rsidRPr="00BC467F" w:rsidRDefault="003A6774" w:rsidP="00BC467F">
      <w:pPr>
        <w:ind w:firstLine="540"/>
        <w:jc w:val="both"/>
        <w:rPr>
          <w:sz w:val="26"/>
          <w:szCs w:val="26"/>
        </w:rPr>
      </w:pPr>
      <w:r w:rsidRPr="00BC467F">
        <w:rPr>
          <w:sz w:val="26"/>
          <w:szCs w:val="26"/>
        </w:rPr>
        <w:t>Обсяг доходів на 2025 рік обрахований в сумі 4 002 367,5 тис. грн., з них:</w:t>
      </w:r>
    </w:p>
    <w:p w:rsidR="003A6774" w:rsidRPr="00BC467F" w:rsidRDefault="003A6774" w:rsidP="00BC467F">
      <w:pPr>
        <w:ind w:firstLine="540"/>
        <w:jc w:val="both"/>
        <w:rPr>
          <w:sz w:val="26"/>
          <w:szCs w:val="26"/>
        </w:rPr>
      </w:pPr>
      <w:r w:rsidRPr="00BC467F">
        <w:rPr>
          <w:sz w:val="26"/>
          <w:szCs w:val="26"/>
        </w:rPr>
        <w:t xml:space="preserve">- доходи загального фонду бюджету (без офіційних трансфертів) – 3 227 342,8 тис. грн., </w:t>
      </w:r>
    </w:p>
    <w:p w:rsidR="003A6774" w:rsidRPr="00BC467F" w:rsidRDefault="003A6774" w:rsidP="00BC467F">
      <w:pPr>
        <w:ind w:firstLine="540"/>
        <w:jc w:val="both"/>
        <w:rPr>
          <w:sz w:val="26"/>
          <w:szCs w:val="26"/>
        </w:rPr>
      </w:pPr>
      <w:r w:rsidRPr="00BC467F">
        <w:rPr>
          <w:sz w:val="26"/>
          <w:szCs w:val="26"/>
        </w:rPr>
        <w:t>- офіційні трансферти з державного та місцевих бюджетів – 679 008,0 тис. грн.</w:t>
      </w:r>
    </w:p>
    <w:p w:rsidR="003A6774" w:rsidRPr="00BC467F" w:rsidRDefault="003A6774" w:rsidP="00BC467F">
      <w:pPr>
        <w:ind w:firstLine="539"/>
        <w:jc w:val="both"/>
        <w:rPr>
          <w:sz w:val="26"/>
          <w:szCs w:val="26"/>
        </w:rPr>
      </w:pPr>
      <w:r w:rsidRPr="00BC467F">
        <w:rPr>
          <w:sz w:val="26"/>
          <w:szCs w:val="26"/>
        </w:rPr>
        <w:t>- доходи спеціального фонду бюджету - 96 016,7 тис. грн.</w:t>
      </w:r>
    </w:p>
    <w:p w:rsidR="003A6774" w:rsidRPr="00BC467F" w:rsidRDefault="003A6774" w:rsidP="00BC467F">
      <w:pPr>
        <w:ind w:firstLine="540"/>
        <w:jc w:val="both"/>
        <w:rPr>
          <w:sz w:val="26"/>
          <w:szCs w:val="26"/>
        </w:rPr>
      </w:pPr>
      <w:r w:rsidRPr="00BC467F">
        <w:rPr>
          <w:sz w:val="26"/>
          <w:szCs w:val="26"/>
        </w:rPr>
        <w:t>Обсяг доходів на 2026 рік обрахований в сумі 4 417 067,4 тис. грн., з них:</w:t>
      </w:r>
    </w:p>
    <w:p w:rsidR="003A6774" w:rsidRPr="00BC467F" w:rsidRDefault="003A6774" w:rsidP="00BC467F">
      <w:pPr>
        <w:ind w:firstLine="540"/>
        <w:jc w:val="both"/>
        <w:rPr>
          <w:sz w:val="26"/>
          <w:szCs w:val="26"/>
        </w:rPr>
      </w:pPr>
      <w:r w:rsidRPr="00BC467F">
        <w:rPr>
          <w:sz w:val="26"/>
          <w:szCs w:val="26"/>
        </w:rPr>
        <w:t xml:space="preserve">- доходи загального фонду бюджету (без офіційних трансфертів) – 3 597 209,7 тис. грн., </w:t>
      </w:r>
    </w:p>
    <w:p w:rsidR="003A6774" w:rsidRPr="00BC467F" w:rsidRDefault="003A6774" w:rsidP="00BC467F">
      <w:pPr>
        <w:ind w:firstLine="540"/>
        <w:jc w:val="both"/>
        <w:rPr>
          <w:sz w:val="26"/>
          <w:szCs w:val="26"/>
        </w:rPr>
      </w:pPr>
      <w:r w:rsidRPr="00BC467F">
        <w:rPr>
          <w:sz w:val="26"/>
          <w:szCs w:val="26"/>
        </w:rPr>
        <w:t>- офіційні трансферти з державного та місцевих бюджетів – 718 390,3 тис. грн.</w:t>
      </w:r>
    </w:p>
    <w:p w:rsidR="003A6774" w:rsidRPr="00BC467F" w:rsidRDefault="003A6774" w:rsidP="00BC467F">
      <w:pPr>
        <w:ind w:firstLine="540"/>
        <w:jc w:val="both"/>
        <w:rPr>
          <w:sz w:val="26"/>
          <w:szCs w:val="26"/>
        </w:rPr>
      </w:pPr>
      <w:r w:rsidRPr="00BC467F">
        <w:rPr>
          <w:sz w:val="26"/>
          <w:szCs w:val="26"/>
        </w:rPr>
        <w:t>- доходи спеціального фонду бюджету - 101 467,4 тис. грн.</w:t>
      </w:r>
    </w:p>
    <w:p w:rsidR="003A6774" w:rsidRPr="00BC467F" w:rsidRDefault="003A6774" w:rsidP="00BC467F">
      <w:pPr>
        <w:ind w:firstLine="567"/>
        <w:jc w:val="both"/>
        <w:rPr>
          <w:sz w:val="26"/>
          <w:szCs w:val="26"/>
        </w:rPr>
      </w:pPr>
    </w:p>
    <w:p w:rsidR="003A6774" w:rsidRPr="00BC467F" w:rsidRDefault="003A6774" w:rsidP="00BC467F">
      <w:pPr>
        <w:ind w:firstLine="540"/>
        <w:jc w:val="both"/>
        <w:rPr>
          <w:sz w:val="26"/>
          <w:szCs w:val="26"/>
        </w:rPr>
      </w:pPr>
      <w:r w:rsidRPr="00BC467F">
        <w:rPr>
          <w:sz w:val="26"/>
          <w:szCs w:val="26"/>
        </w:rPr>
        <w:t>Доходи загального фонду бюджету Рівненської міської територіальної громади у 2023 році на 83,0% складаються з податкових, неподаткових надходжень і на 17,0% з трансфертів, у 2024 році – 81,3% та 18,7% відповідно, у 2025 році - 83,0% та 17,0% відповідно, у 2026 році – 83,7% та 16,3% відповідно.</w:t>
      </w:r>
    </w:p>
    <w:p w:rsidR="003A6774" w:rsidRPr="00BC467F" w:rsidRDefault="003A6774" w:rsidP="00BC467F">
      <w:pPr>
        <w:ind w:firstLine="540"/>
        <w:jc w:val="both"/>
        <w:rPr>
          <w:sz w:val="26"/>
          <w:szCs w:val="26"/>
        </w:rPr>
      </w:pPr>
      <w:r w:rsidRPr="00BC467F">
        <w:rPr>
          <w:sz w:val="26"/>
          <w:szCs w:val="26"/>
        </w:rPr>
        <w:t>Найбільшу питому вагу у складі доходів загального фонду бюджету (без трансфертів) мають:</w:t>
      </w:r>
    </w:p>
    <w:p w:rsidR="003A6774" w:rsidRPr="00BC467F" w:rsidRDefault="003A6774" w:rsidP="00BC467F">
      <w:pPr>
        <w:numPr>
          <w:ilvl w:val="0"/>
          <w:numId w:val="3"/>
        </w:numPr>
        <w:ind w:left="0" w:firstLine="540"/>
        <w:jc w:val="both"/>
        <w:rPr>
          <w:sz w:val="26"/>
          <w:szCs w:val="26"/>
        </w:rPr>
      </w:pPr>
      <w:r w:rsidRPr="00BC467F">
        <w:rPr>
          <w:sz w:val="26"/>
          <w:szCs w:val="26"/>
        </w:rPr>
        <w:t>податок та збір на доходи фізичних осіб (питома вага у 2023 році– 66,3%, прогноз 2024 року – 59,0%, 2025 року – 63,4%, 2026 року – 65,1%);</w:t>
      </w:r>
    </w:p>
    <w:p w:rsidR="003A6774" w:rsidRPr="00BC467F" w:rsidRDefault="003A6774" w:rsidP="00BC467F">
      <w:pPr>
        <w:numPr>
          <w:ilvl w:val="0"/>
          <w:numId w:val="3"/>
        </w:numPr>
        <w:ind w:left="0" w:firstLine="540"/>
        <w:jc w:val="both"/>
        <w:rPr>
          <w:sz w:val="26"/>
          <w:szCs w:val="26"/>
        </w:rPr>
      </w:pPr>
      <w:r w:rsidRPr="00BC467F">
        <w:rPr>
          <w:sz w:val="26"/>
          <w:szCs w:val="26"/>
        </w:rPr>
        <w:t>єдиний податок (питома вага у 2023 році – 14,2%, прогноз 2024 року – 18,2%, 2025 року – 15,7%, 2026 року –14,9%);</w:t>
      </w:r>
    </w:p>
    <w:p w:rsidR="003A6774" w:rsidRPr="00BC467F" w:rsidRDefault="003A6774" w:rsidP="00BC467F">
      <w:pPr>
        <w:numPr>
          <w:ilvl w:val="0"/>
          <w:numId w:val="3"/>
        </w:numPr>
        <w:ind w:left="0" w:firstLine="540"/>
        <w:jc w:val="both"/>
        <w:rPr>
          <w:sz w:val="26"/>
          <w:szCs w:val="26"/>
        </w:rPr>
      </w:pPr>
      <w:r w:rsidRPr="00BC467F">
        <w:rPr>
          <w:sz w:val="26"/>
          <w:szCs w:val="26"/>
        </w:rPr>
        <w:t>акцизний податок з реалізації суб’єктами господарювання роздрібної торгівлі підакцизних товарів (питома вага у 2023 році – 7,0%, прогноз 2024 року – 9,3%, 2025 року – 8,0%, 2026 року –7,7%).</w:t>
      </w:r>
    </w:p>
    <w:p w:rsidR="003A6774" w:rsidRPr="00BC467F" w:rsidRDefault="003A6774" w:rsidP="00BC467F">
      <w:pPr>
        <w:ind w:firstLine="540"/>
        <w:jc w:val="both"/>
        <w:rPr>
          <w:sz w:val="26"/>
          <w:szCs w:val="26"/>
        </w:rPr>
      </w:pPr>
      <w:r w:rsidRPr="00BC467F">
        <w:rPr>
          <w:sz w:val="26"/>
          <w:szCs w:val="26"/>
        </w:rPr>
        <w:t>У доходах спеціального фонду бюджету найбільшу питому вагу мають:</w:t>
      </w:r>
    </w:p>
    <w:p w:rsidR="003A6774" w:rsidRPr="00BC467F" w:rsidRDefault="003A6774" w:rsidP="00BC467F">
      <w:pPr>
        <w:ind w:firstLine="540"/>
        <w:jc w:val="both"/>
        <w:rPr>
          <w:sz w:val="26"/>
          <w:szCs w:val="26"/>
        </w:rPr>
      </w:pPr>
      <w:r w:rsidRPr="00BC467F">
        <w:rPr>
          <w:sz w:val="26"/>
          <w:szCs w:val="26"/>
        </w:rPr>
        <w:t>- власні надходження бюджетних установ (питома вага у 2023 році - 82,2%, прогноз 2024 року – 87,9%, 2025 року- 88,8%, 2026 року -89,4%);</w:t>
      </w:r>
    </w:p>
    <w:p w:rsidR="003A6774" w:rsidRPr="00BC467F" w:rsidRDefault="003A6774" w:rsidP="00BC467F">
      <w:pPr>
        <w:ind w:firstLine="539"/>
        <w:jc w:val="both"/>
        <w:rPr>
          <w:sz w:val="26"/>
          <w:szCs w:val="26"/>
        </w:rPr>
      </w:pPr>
      <w:r w:rsidRPr="00BC467F">
        <w:rPr>
          <w:sz w:val="26"/>
          <w:szCs w:val="26"/>
        </w:rPr>
        <w:t xml:space="preserve">- доходи бюджету розвитку (питома вага у 2023 році 16,8%, прогноз 2024 року - 11,1%, 2025 року -10,5%, 2026 року – 10,0%). </w:t>
      </w:r>
    </w:p>
    <w:p w:rsidR="003A6774" w:rsidRPr="00BC467F" w:rsidRDefault="003A6774" w:rsidP="00BC467F">
      <w:pPr>
        <w:ind w:left="540"/>
        <w:jc w:val="both"/>
        <w:rPr>
          <w:sz w:val="26"/>
          <w:szCs w:val="26"/>
        </w:rPr>
      </w:pPr>
      <w:r w:rsidRPr="00BC467F">
        <w:rPr>
          <w:sz w:val="26"/>
          <w:szCs w:val="26"/>
        </w:rPr>
        <w:t>Основними бюджетоутворюючими платниками до місцевого бюджету є:</w:t>
      </w:r>
    </w:p>
    <w:p w:rsidR="003A6774" w:rsidRPr="00BC467F" w:rsidRDefault="003A6774" w:rsidP="00BC467F">
      <w:pPr>
        <w:numPr>
          <w:ilvl w:val="0"/>
          <w:numId w:val="3"/>
        </w:numPr>
        <w:ind w:left="0" w:firstLine="540"/>
        <w:jc w:val="both"/>
        <w:rPr>
          <w:sz w:val="26"/>
          <w:szCs w:val="26"/>
        </w:rPr>
      </w:pPr>
      <w:r w:rsidRPr="00BC467F">
        <w:rPr>
          <w:sz w:val="26"/>
          <w:szCs w:val="26"/>
        </w:rPr>
        <w:t xml:space="preserve"> з податку на доходи фізичних осіб - управління освіти виконавчого комітету Рівненської міської ради, , КНП «Центральна міська лікарня» Рівненської міської ради, Національний університет водного господарства та природокористування, КП Рівненська обласна клінічна лікарня, АТ «ОГС «РІВНЕГАЗ»,  ПРАТ «Рівнеобленерго», Рівненський державний гуманітарний університет; </w:t>
      </w:r>
    </w:p>
    <w:p w:rsidR="003A6774" w:rsidRPr="00BC467F" w:rsidRDefault="003A6774" w:rsidP="00BC467F">
      <w:pPr>
        <w:numPr>
          <w:ilvl w:val="0"/>
          <w:numId w:val="3"/>
        </w:numPr>
        <w:ind w:left="0" w:firstLine="540"/>
        <w:jc w:val="both"/>
        <w:rPr>
          <w:sz w:val="26"/>
          <w:szCs w:val="26"/>
        </w:rPr>
      </w:pPr>
      <w:r w:rsidRPr="00BC467F">
        <w:rPr>
          <w:sz w:val="26"/>
          <w:szCs w:val="26"/>
        </w:rPr>
        <w:t>з акцизного податку з реалізації суб’єктами господарювання роздрібної торгівлі підакцизних товарів –ТОВ «АТБ-маркет»,  ТзОВ «Північ-Центр», ТОВ «Експансія», ТОВ «Метро Кеш енд Кері Україна», ТзОВ «Рівнеь лтд», ТОВ «СІЛЬПО-ФУД»;</w:t>
      </w:r>
    </w:p>
    <w:p w:rsidR="003A6774" w:rsidRPr="00BC467F" w:rsidRDefault="003A6774" w:rsidP="00BC467F">
      <w:pPr>
        <w:numPr>
          <w:ilvl w:val="0"/>
          <w:numId w:val="3"/>
        </w:numPr>
        <w:ind w:left="0" w:firstLine="540"/>
        <w:jc w:val="both"/>
        <w:rPr>
          <w:sz w:val="26"/>
          <w:szCs w:val="26"/>
        </w:rPr>
      </w:pPr>
      <w:r w:rsidRPr="00BC467F">
        <w:rPr>
          <w:sz w:val="26"/>
          <w:szCs w:val="26"/>
        </w:rPr>
        <w:t>з плати за землю – ПрАТ «Експансія Рітейл», ПрАТ «Речовий ринок», ТОВ «Рівнетеплоенерго», Управління капітального будівництва виконавчого комітету Рівненської міської ради, ПРАТ «Рівнеобленерго», ТОВ «Ринок», ТОВ «Лісовий затишок», ПП «Торговий центр-Д», АТ «Українська залізниця»;</w:t>
      </w:r>
    </w:p>
    <w:p w:rsidR="003A6774" w:rsidRPr="00BC467F" w:rsidRDefault="003A6774" w:rsidP="00BC467F">
      <w:pPr>
        <w:numPr>
          <w:ilvl w:val="0"/>
          <w:numId w:val="3"/>
        </w:numPr>
        <w:ind w:left="0" w:firstLine="540"/>
        <w:jc w:val="both"/>
        <w:rPr>
          <w:sz w:val="26"/>
          <w:szCs w:val="26"/>
        </w:rPr>
      </w:pPr>
      <w:r w:rsidRPr="00BC467F">
        <w:rPr>
          <w:sz w:val="26"/>
          <w:szCs w:val="26"/>
        </w:rPr>
        <w:t>з податку на нерухоме майно, відмінне від земельної ділянки – ПАТ «Рівнесільмаш», ТДВ «ТЗБ», ТОВ «Епіцентр К», ТОВ «Центр Київський», ТОВ «ХЕППІ МОЛЛ»;</w:t>
      </w:r>
    </w:p>
    <w:p w:rsidR="003A6774" w:rsidRPr="00BC467F" w:rsidRDefault="003A6774" w:rsidP="00BC467F">
      <w:pPr>
        <w:numPr>
          <w:ilvl w:val="0"/>
          <w:numId w:val="3"/>
        </w:numPr>
        <w:shd w:val="clear" w:color="auto" w:fill="FFFFFF"/>
        <w:ind w:left="0" w:firstLine="540"/>
        <w:jc w:val="both"/>
        <w:rPr>
          <w:sz w:val="26"/>
          <w:szCs w:val="26"/>
        </w:rPr>
      </w:pPr>
      <w:r w:rsidRPr="00BC467F">
        <w:rPr>
          <w:sz w:val="26"/>
          <w:szCs w:val="26"/>
        </w:rPr>
        <w:t>з єдиного податку -  ТОВ «СМАРТ БАУ», ТОВ «РЕНОМЕ-СМАРТ», ТОВ «Дніпро Ріввер Груп», ТОВ ОВІС ТОРГ, ТОВ «Лейс Арт», ТОВ «Грілана».</w:t>
      </w:r>
    </w:p>
    <w:p w:rsidR="003A6774" w:rsidRPr="00BC467F" w:rsidRDefault="003A6774" w:rsidP="00BC467F">
      <w:pPr>
        <w:ind w:firstLine="540"/>
        <w:jc w:val="both"/>
        <w:rPr>
          <w:sz w:val="26"/>
          <w:szCs w:val="26"/>
        </w:rPr>
      </w:pPr>
      <w:r w:rsidRPr="00BC467F">
        <w:rPr>
          <w:sz w:val="26"/>
          <w:szCs w:val="26"/>
        </w:rPr>
        <w:t>Показники доходів бюджету міської територіальної громади на 2022-2026 роки наведені в Додатку 2 до цього Прогнозу.</w:t>
      </w:r>
    </w:p>
    <w:p w:rsidR="003A6774" w:rsidRPr="00BC467F" w:rsidRDefault="003A6774" w:rsidP="00BC467F">
      <w:pPr>
        <w:ind w:firstLine="540"/>
        <w:jc w:val="both"/>
        <w:rPr>
          <w:sz w:val="26"/>
          <w:szCs w:val="26"/>
        </w:rPr>
      </w:pPr>
    </w:p>
    <w:p w:rsidR="003A6774" w:rsidRPr="00BC467F" w:rsidRDefault="003A6774" w:rsidP="00BC467F">
      <w:pPr>
        <w:ind w:firstLine="540"/>
        <w:jc w:val="both"/>
        <w:rPr>
          <w:sz w:val="26"/>
          <w:szCs w:val="26"/>
        </w:rPr>
      </w:pPr>
      <w:r w:rsidRPr="00BC467F">
        <w:rPr>
          <w:sz w:val="26"/>
          <w:szCs w:val="26"/>
        </w:rPr>
        <w:t>Фактори, що мають вплив на зміну показників доходів місцевого бюджету:</w:t>
      </w:r>
    </w:p>
    <w:p w:rsidR="003A6774" w:rsidRPr="00BC467F" w:rsidRDefault="003A6774" w:rsidP="00BC467F">
      <w:pPr>
        <w:numPr>
          <w:ilvl w:val="0"/>
          <w:numId w:val="3"/>
        </w:numPr>
        <w:jc w:val="both"/>
        <w:rPr>
          <w:sz w:val="26"/>
          <w:szCs w:val="26"/>
        </w:rPr>
      </w:pPr>
      <w:r w:rsidRPr="00BC467F">
        <w:rPr>
          <w:sz w:val="26"/>
          <w:szCs w:val="26"/>
        </w:rPr>
        <w:t>зміни до Податкового кодексу України, в тому числі в частині адміністрування податків і зборів;</w:t>
      </w:r>
    </w:p>
    <w:p w:rsidR="003A6774" w:rsidRPr="00BC467F" w:rsidRDefault="003A6774" w:rsidP="00BC467F">
      <w:pPr>
        <w:numPr>
          <w:ilvl w:val="0"/>
          <w:numId w:val="3"/>
        </w:numPr>
        <w:jc w:val="both"/>
        <w:rPr>
          <w:sz w:val="26"/>
          <w:szCs w:val="26"/>
        </w:rPr>
      </w:pPr>
      <w:r w:rsidRPr="00BC467F">
        <w:rPr>
          <w:sz w:val="26"/>
          <w:szCs w:val="26"/>
        </w:rPr>
        <w:t>зміни до Бюджетного кодексу України щодо складу доходів місцевих бюджетів та нормативів їх зарахування;</w:t>
      </w:r>
    </w:p>
    <w:p w:rsidR="003A6774" w:rsidRPr="00BC467F" w:rsidRDefault="003A6774" w:rsidP="00BC467F">
      <w:pPr>
        <w:numPr>
          <w:ilvl w:val="0"/>
          <w:numId w:val="3"/>
        </w:numPr>
        <w:jc w:val="both"/>
        <w:rPr>
          <w:sz w:val="26"/>
          <w:szCs w:val="26"/>
        </w:rPr>
      </w:pPr>
      <w:r w:rsidRPr="00BC467F">
        <w:rPr>
          <w:sz w:val="26"/>
          <w:szCs w:val="26"/>
        </w:rPr>
        <w:t>зміна місцезнаходження/ місця реєстрації платників податків;</w:t>
      </w:r>
    </w:p>
    <w:p w:rsidR="003A6774" w:rsidRPr="00BC467F" w:rsidRDefault="003A6774" w:rsidP="00BC467F">
      <w:pPr>
        <w:numPr>
          <w:ilvl w:val="0"/>
          <w:numId w:val="3"/>
        </w:numPr>
        <w:jc w:val="both"/>
        <w:rPr>
          <w:sz w:val="26"/>
          <w:szCs w:val="26"/>
        </w:rPr>
      </w:pPr>
      <w:r w:rsidRPr="00BC467F">
        <w:rPr>
          <w:sz w:val="26"/>
          <w:szCs w:val="26"/>
        </w:rPr>
        <w:t>зміна розмірів соціальних стандартів (мінімальної заробітної плати та прожиткового мінімуму);</w:t>
      </w:r>
    </w:p>
    <w:p w:rsidR="003A6774" w:rsidRPr="00BC467F" w:rsidRDefault="003A6774" w:rsidP="00BC467F">
      <w:pPr>
        <w:numPr>
          <w:ilvl w:val="0"/>
          <w:numId w:val="3"/>
        </w:numPr>
        <w:jc w:val="both"/>
        <w:rPr>
          <w:sz w:val="26"/>
          <w:szCs w:val="26"/>
        </w:rPr>
      </w:pPr>
      <w:r w:rsidRPr="00BC467F">
        <w:rPr>
          <w:sz w:val="26"/>
          <w:szCs w:val="26"/>
        </w:rPr>
        <w:t>зміна ставок місцевих податків і зборів у разі ухвалення відповідного рішення міською радою тощо.</w:t>
      </w:r>
    </w:p>
    <w:p w:rsidR="003A6774" w:rsidRPr="00BC467F" w:rsidRDefault="003A6774" w:rsidP="00BC467F">
      <w:pPr>
        <w:ind w:left="645"/>
        <w:jc w:val="both"/>
        <w:rPr>
          <w:sz w:val="26"/>
          <w:szCs w:val="26"/>
        </w:rPr>
      </w:pPr>
    </w:p>
    <w:p w:rsidR="003A6774" w:rsidRPr="00BC467F" w:rsidRDefault="003A6774" w:rsidP="00BC467F">
      <w:pPr>
        <w:ind w:firstLine="540"/>
        <w:jc w:val="both"/>
        <w:rPr>
          <w:sz w:val="26"/>
          <w:szCs w:val="26"/>
        </w:rPr>
      </w:pPr>
      <w:r w:rsidRPr="00BC467F">
        <w:rPr>
          <w:sz w:val="26"/>
          <w:szCs w:val="26"/>
        </w:rPr>
        <w:t xml:space="preserve">Рівненською міською радою на виконання повноважень, наданих Законом України «Про місцеве самоврядування в Україні» та Податковим кодексом України, ухвалено рішення щодо надання пільг в оподаткуванні. Зокрема, передбачено пільги щодо сплати земельного податку (рішення ради від 24.06.2021 № 780) та податку на нерухоме майно, відмінне від земельної ділянки (рішення ради від 24.06.2021 № 779). Очікувана сума пільг по платі за землю за результатами 2023 року складе близько 16,7 млн. грн. </w:t>
      </w:r>
    </w:p>
    <w:p w:rsidR="003A6774" w:rsidRPr="00BC467F" w:rsidRDefault="003A6774" w:rsidP="00BC467F">
      <w:pPr>
        <w:ind w:firstLine="540"/>
        <w:jc w:val="both"/>
        <w:rPr>
          <w:sz w:val="10"/>
          <w:szCs w:val="10"/>
        </w:rPr>
      </w:pPr>
    </w:p>
    <w:p w:rsidR="003A6774" w:rsidRPr="00BC467F" w:rsidRDefault="003A6774" w:rsidP="00BC467F">
      <w:pPr>
        <w:ind w:firstLine="540"/>
        <w:jc w:val="both"/>
        <w:rPr>
          <w:sz w:val="26"/>
          <w:szCs w:val="26"/>
        </w:rPr>
      </w:pPr>
      <w:r w:rsidRPr="00BC467F">
        <w:rPr>
          <w:sz w:val="26"/>
          <w:szCs w:val="26"/>
        </w:rPr>
        <w:t>З метою залучення додаткових надходжень до бюджету планується проведення ряду заходів. Зокрема:</w:t>
      </w:r>
    </w:p>
    <w:p w:rsidR="003A6774" w:rsidRPr="00BC467F" w:rsidRDefault="003A6774" w:rsidP="00BC467F">
      <w:pPr>
        <w:numPr>
          <w:ilvl w:val="0"/>
          <w:numId w:val="3"/>
        </w:numPr>
        <w:ind w:left="0" w:firstLine="285"/>
        <w:jc w:val="both"/>
        <w:rPr>
          <w:sz w:val="26"/>
          <w:szCs w:val="26"/>
        </w:rPr>
      </w:pPr>
      <w:r w:rsidRPr="00BC467F">
        <w:rPr>
          <w:sz w:val="26"/>
          <w:szCs w:val="26"/>
        </w:rPr>
        <w:t xml:space="preserve">заходи, спрямовані на легалізацію заробітної плати та дотримання на підприємствах усіх форм власності, в установах та організаціях законодавства про працю; </w:t>
      </w:r>
    </w:p>
    <w:p w:rsidR="003A6774" w:rsidRPr="00BC467F" w:rsidRDefault="003A6774" w:rsidP="00BC467F">
      <w:pPr>
        <w:numPr>
          <w:ilvl w:val="0"/>
          <w:numId w:val="3"/>
        </w:numPr>
        <w:ind w:left="0" w:firstLine="285"/>
        <w:jc w:val="both"/>
        <w:rPr>
          <w:sz w:val="26"/>
          <w:szCs w:val="26"/>
        </w:rPr>
      </w:pPr>
      <w:r w:rsidRPr="00BC467F">
        <w:rPr>
          <w:sz w:val="26"/>
          <w:szCs w:val="26"/>
        </w:rPr>
        <w:t>проведення відповідної роботи щодо повноти декларування фізичними особами доходів, отриманих на території України та за її межами;</w:t>
      </w:r>
    </w:p>
    <w:p w:rsidR="003A6774" w:rsidRPr="00BC467F" w:rsidRDefault="003A6774" w:rsidP="00BC467F">
      <w:pPr>
        <w:numPr>
          <w:ilvl w:val="0"/>
          <w:numId w:val="3"/>
        </w:numPr>
        <w:ind w:left="0" w:firstLine="285"/>
        <w:jc w:val="both"/>
        <w:rPr>
          <w:sz w:val="26"/>
          <w:szCs w:val="26"/>
        </w:rPr>
      </w:pPr>
      <w:r w:rsidRPr="00BC467F">
        <w:rPr>
          <w:sz w:val="26"/>
          <w:szCs w:val="26"/>
        </w:rPr>
        <w:t xml:space="preserve">активізація роботи щодо погашення податкового боргу по платежах, що зараховуються до місцевого бюджету; </w:t>
      </w:r>
    </w:p>
    <w:p w:rsidR="003A6774" w:rsidRPr="00BC467F" w:rsidRDefault="003A6774" w:rsidP="00BC467F">
      <w:pPr>
        <w:numPr>
          <w:ilvl w:val="0"/>
          <w:numId w:val="3"/>
        </w:numPr>
        <w:ind w:left="0" w:firstLine="285"/>
        <w:jc w:val="both"/>
        <w:rPr>
          <w:sz w:val="26"/>
          <w:szCs w:val="26"/>
        </w:rPr>
      </w:pPr>
      <w:r w:rsidRPr="00BC467F">
        <w:rPr>
          <w:sz w:val="26"/>
          <w:szCs w:val="26"/>
        </w:rPr>
        <w:t>впорядкування обліку платників плати за землю (вилучення земельних ділянок у землекористувачів, які припинили свою діяльність, ліквідовані та визнані банкрутами; оформлення правовстановлюючих документів по тих суб’єктах господарювання, які використовують земельні ділянки з порушенням земельного законодавства; внесення відповідних змін до договорів оренди земельних ділянок тощо);</w:t>
      </w:r>
    </w:p>
    <w:p w:rsidR="003A6774" w:rsidRPr="00BC467F" w:rsidRDefault="003A6774" w:rsidP="00BC467F">
      <w:pPr>
        <w:numPr>
          <w:ilvl w:val="0"/>
          <w:numId w:val="3"/>
        </w:numPr>
        <w:ind w:left="0" w:firstLine="285"/>
        <w:jc w:val="both"/>
        <w:rPr>
          <w:sz w:val="26"/>
          <w:szCs w:val="26"/>
        </w:rPr>
      </w:pPr>
      <w:r w:rsidRPr="00BC467F">
        <w:rPr>
          <w:sz w:val="26"/>
          <w:szCs w:val="26"/>
        </w:rPr>
        <w:t>створення сприятливих умов для розвитку підприємництва, забезпечення інформаційної підтримки підприємництва;</w:t>
      </w:r>
    </w:p>
    <w:p w:rsidR="003A6774" w:rsidRPr="00BC467F" w:rsidRDefault="003A6774" w:rsidP="00BC467F">
      <w:pPr>
        <w:numPr>
          <w:ilvl w:val="0"/>
          <w:numId w:val="3"/>
        </w:numPr>
        <w:ind w:left="0" w:firstLine="285"/>
        <w:jc w:val="both"/>
        <w:rPr>
          <w:sz w:val="26"/>
          <w:szCs w:val="26"/>
        </w:rPr>
      </w:pPr>
      <w:r w:rsidRPr="00BC467F">
        <w:rPr>
          <w:sz w:val="26"/>
          <w:szCs w:val="26"/>
        </w:rPr>
        <w:t xml:space="preserve">реалізація заходів програми розвитку малого і середнього підприємництва; сприяння міжрегіональному та міжнародному співробітництву. </w:t>
      </w:r>
    </w:p>
    <w:p w:rsidR="003A6774" w:rsidRPr="00BC467F" w:rsidRDefault="003A6774" w:rsidP="00BC467F">
      <w:pPr>
        <w:ind w:firstLine="540"/>
        <w:jc w:val="both"/>
        <w:rPr>
          <w:sz w:val="26"/>
          <w:szCs w:val="26"/>
        </w:rPr>
      </w:pPr>
      <w:r w:rsidRPr="00BC467F">
        <w:rPr>
          <w:sz w:val="26"/>
          <w:szCs w:val="26"/>
        </w:rPr>
        <w:t>В результаті проведення цих та інших заходів у 2024 - 2026 роках очікується зростання податкових надходжень на 2,5%, 22,0% та 11,6% відповідно.</w:t>
      </w:r>
    </w:p>
    <w:p w:rsidR="003A6774" w:rsidRPr="00BC467F" w:rsidRDefault="003A6774" w:rsidP="00BC467F">
      <w:pPr>
        <w:ind w:firstLine="540"/>
        <w:jc w:val="both"/>
        <w:rPr>
          <w:sz w:val="26"/>
          <w:szCs w:val="26"/>
        </w:rPr>
      </w:pPr>
      <w:r w:rsidRPr="00BC467F">
        <w:rPr>
          <w:sz w:val="26"/>
          <w:szCs w:val="26"/>
        </w:rPr>
        <w:t xml:space="preserve"> </w:t>
      </w:r>
    </w:p>
    <w:p w:rsidR="003A6774" w:rsidRPr="00BC467F" w:rsidRDefault="003A6774" w:rsidP="00BC467F">
      <w:pPr>
        <w:ind w:firstLine="540"/>
        <w:jc w:val="both"/>
        <w:rPr>
          <w:b/>
          <w:sz w:val="32"/>
          <w:szCs w:val="32"/>
          <w:lang w:eastAsia="uk-UA"/>
        </w:rPr>
      </w:pPr>
      <w:r w:rsidRPr="00BC467F">
        <w:rPr>
          <w:b/>
          <w:sz w:val="32"/>
          <w:szCs w:val="32"/>
          <w:lang w:val="en-US" w:eastAsia="uk-UA"/>
        </w:rPr>
        <w:t>V</w:t>
      </w:r>
      <w:r w:rsidRPr="00BC467F">
        <w:rPr>
          <w:b/>
          <w:sz w:val="32"/>
          <w:szCs w:val="32"/>
          <w:lang w:eastAsia="uk-UA"/>
        </w:rPr>
        <w:t>. Показники фінансування бюджету, місцевого боргу, гарантованого міською територіальною громадою боргу та надання місцевих гарантій</w:t>
      </w:r>
    </w:p>
    <w:p w:rsidR="003A6774" w:rsidRPr="00BC467F" w:rsidRDefault="003A6774" w:rsidP="00BC467F">
      <w:pPr>
        <w:ind w:firstLine="540"/>
        <w:jc w:val="both"/>
        <w:rPr>
          <w:b/>
          <w:sz w:val="32"/>
          <w:szCs w:val="32"/>
          <w:lang w:eastAsia="uk-UA"/>
        </w:rPr>
      </w:pPr>
    </w:p>
    <w:p w:rsidR="003A6774" w:rsidRPr="00BC467F" w:rsidRDefault="003A6774" w:rsidP="00BC467F">
      <w:pPr>
        <w:ind w:firstLine="539"/>
        <w:jc w:val="both"/>
        <w:rPr>
          <w:sz w:val="26"/>
          <w:szCs w:val="26"/>
          <w:shd w:val="clear" w:color="auto" w:fill="FFFFFF"/>
        </w:rPr>
      </w:pPr>
      <w:r w:rsidRPr="00BC467F">
        <w:rPr>
          <w:b/>
          <w:sz w:val="26"/>
          <w:szCs w:val="26"/>
          <w:shd w:val="clear" w:color="auto" w:fill="FFFFFF"/>
        </w:rPr>
        <w:t>Фінансування бюджету</w:t>
      </w:r>
      <w:r w:rsidRPr="00BC467F">
        <w:rPr>
          <w:sz w:val="26"/>
          <w:szCs w:val="26"/>
          <w:shd w:val="clear" w:color="auto" w:fill="FFFFFF"/>
        </w:rPr>
        <w:t xml:space="preserve"> містить джерела отримання фінансових ресурсів, необхідних для покриття дефіциту бюджету, і напрями витрачання фінансових ресурсів, що утворилися в результаті профіциту бюджету. Витрати на погашення боргу належать до складу фінансування бюджету.</w:t>
      </w:r>
    </w:p>
    <w:p w:rsidR="003A6774" w:rsidRPr="00BC467F" w:rsidRDefault="003A6774" w:rsidP="00BC467F">
      <w:pPr>
        <w:pStyle w:val="rvps2"/>
        <w:shd w:val="clear" w:color="auto" w:fill="FFFFFF"/>
        <w:spacing w:before="0" w:beforeAutospacing="0" w:after="0" w:afterAutospacing="0"/>
        <w:ind w:firstLine="450"/>
        <w:jc w:val="both"/>
        <w:rPr>
          <w:sz w:val="26"/>
          <w:szCs w:val="26"/>
        </w:rPr>
      </w:pPr>
      <w:r w:rsidRPr="00BC467F">
        <w:rPr>
          <w:sz w:val="26"/>
          <w:szCs w:val="26"/>
        </w:rPr>
        <w:t>Згідно із статтею 11 Бюджетного кодексу України фінансування бюджету класифікується за:</w:t>
      </w:r>
    </w:p>
    <w:p w:rsidR="003A6774" w:rsidRPr="00BC467F" w:rsidRDefault="003A6774" w:rsidP="00BC467F">
      <w:pPr>
        <w:pStyle w:val="rvps2"/>
        <w:shd w:val="clear" w:color="auto" w:fill="FFFFFF"/>
        <w:spacing w:before="0" w:beforeAutospacing="0" w:after="0" w:afterAutospacing="0"/>
        <w:ind w:firstLine="450"/>
        <w:jc w:val="both"/>
        <w:rPr>
          <w:sz w:val="26"/>
          <w:szCs w:val="26"/>
        </w:rPr>
      </w:pPr>
      <w:bookmarkStart w:id="1" w:name="n244"/>
      <w:bookmarkEnd w:id="1"/>
      <w:r w:rsidRPr="00BC467F">
        <w:rPr>
          <w:sz w:val="26"/>
          <w:szCs w:val="26"/>
        </w:rPr>
        <w:t>1) типом кредитора (за категоріями кредиторів або власників боргових зобов'язань);</w:t>
      </w:r>
    </w:p>
    <w:p w:rsidR="003A6774" w:rsidRPr="00BC467F" w:rsidRDefault="003A6774" w:rsidP="00BC467F">
      <w:pPr>
        <w:pStyle w:val="rvps2"/>
        <w:shd w:val="clear" w:color="auto" w:fill="FFFFFF"/>
        <w:spacing w:before="0" w:beforeAutospacing="0" w:after="0" w:afterAutospacing="0"/>
        <w:ind w:firstLine="450"/>
        <w:jc w:val="both"/>
        <w:rPr>
          <w:sz w:val="26"/>
          <w:szCs w:val="26"/>
        </w:rPr>
      </w:pPr>
      <w:bookmarkStart w:id="2" w:name="n245"/>
      <w:bookmarkEnd w:id="2"/>
      <w:r w:rsidRPr="00BC467F">
        <w:rPr>
          <w:sz w:val="26"/>
          <w:szCs w:val="26"/>
        </w:rPr>
        <w:t>2) типом боргового зобов'язання (за засобами, що використовуються для фінансування бюджету).</w:t>
      </w:r>
    </w:p>
    <w:p w:rsidR="003A6774" w:rsidRPr="0063437E" w:rsidRDefault="003A6774" w:rsidP="00BC467F">
      <w:pPr>
        <w:ind w:firstLine="450"/>
        <w:jc w:val="both"/>
        <w:rPr>
          <w:sz w:val="26"/>
          <w:szCs w:val="26"/>
        </w:rPr>
      </w:pPr>
      <w:r w:rsidRPr="0063437E">
        <w:rPr>
          <w:sz w:val="26"/>
          <w:szCs w:val="26"/>
        </w:rPr>
        <w:t>Для бюджету Рівненської міської територіальної громади:</w:t>
      </w:r>
    </w:p>
    <w:p w:rsidR="003A6774" w:rsidRPr="00F86414" w:rsidRDefault="003A6774" w:rsidP="00BC467F">
      <w:pPr>
        <w:ind w:firstLine="720"/>
        <w:jc w:val="both"/>
        <w:rPr>
          <w:sz w:val="26"/>
          <w:szCs w:val="26"/>
        </w:rPr>
      </w:pPr>
      <w:r w:rsidRPr="0063437E">
        <w:rPr>
          <w:sz w:val="26"/>
          <w:szCs w:val="26"/>
        </w:rPr>
        <w:t>- ф</w:t>
      </w:r>
      <w:r w:rsidRPr="0063437E">
        <w:rPr>
          <w:bCs/>
          <w:iCs/>
          <w:sz w:val="26"/>
          <w:szCs w:val="26"/>
          <w:lang w:eastAsia="uk-UA"/>
        </w:rPr>
        <w:t>інансування за типом кредитора</w:t>
      </w:r>
      <w:r w:rsidRPr="0063437E">
        <w:rPr>
          <w:sz w:val="26"/>
          <w:szCs w:val="26"/>
        </w:rPr>
        <w:t xml:space="preserve"> включає:</w:t>
      </w:r>
    </w:p>
    <w:p w:rsidR="003A6774" w:rsidRPr="00F86414" w:rsidRDefault="003A6774" w:rsidP="00BC467F">
      <w:pPr>
        <w:tabs>
          <w:tab w:val="left" w:pos="142"/>
          <w:tab w:val="left" w:pos="567"/>
        </w:tabs>
        <w:ind w:firstLine="720"/>
        <w:jc w:val="both"/>
        <w:rPr>
          <w:bCs/>
          <w:iCs/>
          <w:sz w:val="26"/>
          <w:szCs w:val="26"/>
          <w:lang w:eastAsia="uk-UA"/>
        </w:rPr>
      </w:pPr>
      <w:r w:rsidRPr="00F86414">
        <w:rPr>
          <w:sz w:val="26"/>
          <w:szCs w:val="26"/>
        </w:rPr>
        <w:t>- в</w:t>
      </w:r>
      <w:r w:rsidRPr="00F86414">
        <w:rPr>
          <w:bCs/>
          <w:iCs/>
          <w:sz w:val="26"/>
          <w:szCs w:val="26"/>
          <w:lang w:eastAsia="uk-UA"/>
        </w:rPr>
        <w:t>нутрішнє фінансування, у тому числі фінансування за рахунок зміни залишків коштів бюджетів (передача коштів із загального фонду до бюджету розвитку – спеціального фонду) – на 2024,</w:t>
      </w:r>
      <w:r>
        <w:rPr>
          <w:bCs/>
          <w:iCs/>
          <w:sz w:val="26"/>
          <w:szCs w:val="26"/>
          <w:lang w:eastAsia="uk-UA"/>
        </w:rPr>
        <w:t xml:space="preserve"> </w:t>
      </w:r>
      <w:r w:rsidRPr="00F86414">
        <w:rPr>
          <w:bCs/>
          <w:iCs/>
          <w:sz w:val="26"/>
          <w:szCs w:val="26"/>
          <w:lang w:eastAsia="uk-UA"/>
        </w:rPr>
        <w:t>2025,</w:t>
      </w:r>
      <w:r>
        <w:rPr>
          <w:bCs/>
          <w:iCs/>
          <w:sz w:val="26"/>
          <w:szCs w:val="26"/>
          <w:lang w:eastAsia="uk-UA"/>
        </w:rPr>
        <w:t xml:space="preserve"> </w:t>
      </w:r>
      <w:r w:rsidRPr="00F86414">
        <w:rPr>
          <w:bCs/>
          <w:iCs/>
          <w:sz w:val="26"/>
          <w:szCs w:val="26"/>
          <w:lang w:eastAsia="uk-UA"/>
        </w:rPr>
        <w:t xml:space="preserve">2026 роки – 5 790,7 тис. грн., 291 367,5 тис. грн., 307325,3 тис. грн. відповідно; </w:t>
      </w:r>
    </w:p>
    <w:p w:rsidR="003A6774" w:rsidRPr="00BC467F" w:rsidRDefault="003A6774" w:rsidP="00BC467F">
      <w:pPr>
        <w:ind w:firstLine="720"/>
        <w:jc w:val="both"/>
        <w:rPr>
          <w:sz w:val="26"/>
          <w:szCs w:val="26"/>
          <w:highlight w:val="yellow"/>
          <w:lang w:eastAsia="uk-UA"/>
        </w:rPr>
      </w:pPr>
      <w:r w:rsidRPr="00F86414">
        <w:rPr>
          <w:sz w:val="26"/>
          <w:szCs w:val="26"/>
        </w:rPr>
        <w:t>-  в</w:t>
      </w:r>
      <w:r w:rsidRPr="00F86414">
        <w:rPr>
          <w:bCs/>
          <w:iCs/>
          <w:sz w:val="26"/>
          <w:szCs w:val="26"/>
          <w:lang w:eastAsia="uk-UA"/>
        </w:rPr>
        <w:t>нутрішнє фінансування, у тому числі фінансування за рахунок</w:t>
      </w:r>
      <w:r w:rsidRPr="00F86414">
        <w:rPr>
          <w:sz w:val="26"/>
          <w:szCs w:val="26"/>
        </w:rPr>
        <w:t xml:space="preserve"> залучення</w:t>
      </w:r>
      <w:r w:rsidRPr="00C54A38">
        <w:rPr>
          <w:sz w:val="26"/>
          <w:szCs w:val="26"/>
        </w:rPr>
        <w:t xml:space="preserve"> позичкових коштів до бюджету розвитку в рамках Фінансової угоди між Україною та Європейським інвестиційним банком з метою фінансування заходів субпроєкту «Впровадження енергозберігаючих технологій в муніципальній інфраструктурі Рівного», </w:t>
      </w:r>
      <w:r>
        <w:rPr>
          <w:sz w:val="26"/>
          <w:szCs w:val="26"/>
        </w:rPr>
        <w:t xml:space="preserve">  на 2024 рік в сумі 56 402,0 тис.грн.</w:t>
      </w:r>
    </w:p>
    <w:p w:rsidR="003A6774" w:rsidRPr="00BC467F" w:rsidRDefault="003A6774" w:rsidP="00BC467F">
      <w:pPr>
        <w:ind w:firstLine="709"/>
        <w:jc w:val="both"/>
        <w:rPr>
          <w:sz w:val="8"/>
          <w:szCs w:val="8"/>
          <w:highlight w:val="yellow"/>
        </w:rPr>
      </w:pPr>
    </w:p>
    <w:p w:rsidR="003A6774" w:rsidRPr="00656508" w:rsidRDefault="003A6774" w:rsidP="00BC467F">
      <w:pPr>
        <w:ind w:firstLine="709"/>
        <w:jc w:val="both"/>
        <w:rPr>
          <w:sz w:val="26"/>
          <w:szCs w:val="26"/>
        </w:rPr>
      </w:pPr>
      <w:r w:rsidRPr="00656508">
        <w:rPr>
          <w:sz w:val="26"/>
          <w:szCs w:val="26"/>
        </w:rPr>
        <w:t>- ф</w:t>
      </w:r>
      <w:r w:rsidRPr="00656508">
        <w:rPr>
          <w:bCs/>
          <w:iCs/>
          <w:sz w:val="26"/>
          <w:szCs w:val="26"/>
          <w:lang w:eastAsia="uk-UA"/>
        </w:rPr>
        <w:t>інансування за типом боргового зобов</w:t>
      </w:r>
      <w:r w:rsidRPr="00656508">
        <w:rPr>
          <w:bCs/>
          <w:iCs/>
          <w:sz w:val="26"/>
          <w:szCs w:val="26"/>
          <w:lang w:val="ru-RU" w:eastAsia="uk-UA"/>
        </w:rPr>
        <w:t>’</w:t>
      </w:r>
      <w:r w:rsidRPr="00656508">
        <w:rPr>
          <w:bCs/>
          <w:iCs/>
          <w:sz w:val="26"/>
          <w:szCs w:val="26"/>
          <w:lang w:eastAsia="uk-UA"/>
        </w:rPr>
        <w:t>язання</w:t>
      </w:r>
      <w:r w:rsidRPr="00656508">
        <w:rPr>
          <w:sz w:val="26"/>
          <w:szCs w:val="26"/>
        </w:rPr>
        <w:t xml:space="preserve"> включає:</w:t>
      </w:r>
    </w:p>
    <w:p w:rsidR="003A6774" w:rsidRPr="00656508" w:rsidRDefault="003A6774" w:rsidP="00656508">
      <w:pPr>
        <w:ind w:firstLine="720"/>
        <w:jc w:val="both"/>
        <w:rPr>
          <w:sz w:val="26"/>
          <w:szCs w:val="26"/>
          <w:lang w:eastAsia="uk-UA"/>
        </w:rPr>
      </w:pPr>
      <w:r w:rsidRPr="00656508">
        <w:rPr>
          <w:sz w:val="26"/>
          <w:szCs w:val="26"/>
          <w:lang w:eastAsia="uk-UA"/>
        </w:rPr>
        <w:t xml:space="preserve">- фінансування за борговими операціями, у тому числі внутрішні запозичення - (2024 рік) –  </w:t>
      </w:r>
      <w:r w:rsidRPr="00656508">
        <w:rPr>
          <w:sz w:val="26"/>
          <w:szCs w:val="26"/>
        </w:rPr>
        <w:t>56 402,0 тис.грн.</w:t>
      </w:r>
    </w:p>
    <w:p w:rsidR="003A6774" w:rsidRPr="00BC467F" w:rsidRDefault="003A6774" w:rsidP="00656508">
      <w:pPr>
        <w:ind w:firstLine="720"/>
        <w:jc w:val="both"/>
        <w:rPr>
          <w:bCs/>
          <w:iCs/>
          <w:sz w:val="26"/>
          <w:szCs w:val="26"/>
          <w:lang w:eastAsia="uk-UA"/>
        </w:rPr>
      </w:pPr>
      <w:r w:rsidRPr="00656508">
        <w:rPr>
          <w:sz w:val="26"/>
          <w:szCs w:val="26"/>
          <w:lang w:eastAsia="uk-UA"/>
        </w:rPr>
        <w:t>- фінансування за активними операціями, у тому числі</w:t>
      </w:r>
      <w:r w:rsidRPr="00656508">
        <w:t xml:space="preserve"> </w:t>
      </w:r>
      <w:r w:rsidRPr="00656508">
        <w:rPr>
          <w:sz w:val="26"/>
          <w:szCs w:val="26"/>
          <w:lang w:eastAsia="uk-UA"/>
        </w:rPr>
        <w:t xml:space="preserve">зміна обсягів бюджетних коштів </w:t>
      </w:r>
      <w:r w:rsidRPr="00656508">
        <w:rPr>
          <w:bCs/>
          <w:iCs/>
          <w:sz w:val="26"/>
          <w:szCs w:val="26"/>
          <w:lang w:eastAsia="uk-UA"/>
        </w:rPr>
        <w:t>(передача коштів із загального фонду до бюджету розвитку – спеціального фонду) – на 2024, 2025, 2026 роки – 5 790,7 тис. грн., 291 367,5 тис. грн., 307 325,3 тис. грн. відповідно;</w:t>
      </w:r>
    </w:p>
    <w:p w:rsidR="003A6774" w:rsidRPr="00BC467F" w:rsidRDefault="003A6774" w:rsidP="00BC467F">
      <w:pPr>
        <w:ind w:firstLine="450"/>
        <w:jc w:val="both"/>
        <w:rPr>
          <w:bCs/>
          <w:iCs/>
          <w:sz w:val="26"/>
          <w:szCs w:val="26"/>
          <w:lang w:eastAsia="uk-UA"/>
        </w:rPr>
      </w:pPr>
      <w:r w:rsidRPr="00BC467F">
        <w:rPr>
          <w:bCs/>
          <w:iCs/>
          <w:sz w:val="26"/>
          <w:szCs w:val="26"/>
          <w:lang w:eastAsia="uk-UA"/>
        </w:rPr>
        <w:t>Фінансування бюджету включає профіцит по загальному фонду, напрямком спрямування якого є передача коштів із загального фонду до бюджету розвитку – спеціального фонду ,  дефіцит спеціального фонду – з джерелами покриття -  коштами залученої позики і коштами, переданими із загального фонду бюджету.</w:t>
      </w:r>
    </w:p>
    <w:p w:rsidR="003A6774" w:rsidRPr="00BC467F" w:rsidRDefault="003A6774" w:rsidP="00BC467F">
      <w:pPr>
        <w:ind w:firstLine="539"/>
        <w:jc w:val="both"/>
        <w:rPr>
          <w:bCs/>
          <w:sz w:val="26"/>
          <w:szCs w:val="26"/>
          <w:lang w:eastAsia="uk-UA"/>
        </w:rPr>
      </w:pPr>
      <w:r w:rsidRPr="00BC467F">
        <w:rPr>
          <w:bCs/>
          <w:sz w:val="26"/>
          <w:szCs w:val="26"/>
          <w:lang w:eastAsia="uk-UA"/>
        </w:rPr>
        <w:t>Інформація щодо показників фінансування бюджету наведена в Додатку 3 до цього Прогнозу.</w:t>
      </w:r>
    </w:p>
    <w:p w:rsidR="003A6774" w:rsidRPr="00BC467F" w:rsidRDefault="003A6774" w:rsidP="00BC467F">
      <w:pPr>
        <w:ind w:firstLine="567"/>
        <w:jc w:val="both"/>
        <w:rPr>
          <w:sz w:val="26"/>
          <w:szCs w:val="26"/>
        </w:rPr>
      </w:pPr>
    </w:p>
    <w:p w:rsidR="003A6774" w:rsidRPr="00BC467F" w:rsidRDefault="003A6774" w:rsidP="00BC467F">
      <w:pPr>
        <w:ind w:firstLine="567"/>
        <w:jc w:val="both"/>
        <w:rPr>
          <w:sz w:val="26"/>
          <w:szCs w:val="26"/>
        </w:rPr>
      </w:pPr>
      <w:r w:rsidRPr="00BC467F">
        <w:rPr>
          <w:sz w:val="26"/>
          <w:szCs w:val="26"/>
        </w:rPr>
        <w:t>Місцевий борг місцевого бюджету має наступну структуру:</w:t>
      </w:r>
    </w:p>
    <w:p w:rsidR="003A6774" w:rsidRPr="00BC467F" w:rsidRDefault="003A6774" w:rsidP="00BC467F">
      <w:pPr>
        <w:ind w:firstLine="567"/>
        <w:jc w:val="both"/>
        <w:rPr>
          <w:sz w:val="26"/>
          <w:szCs w:val="26"/>
          <w:highlight w:val="yellow"/>
        </w:rPr>
      </w:pPr>
    </w:p>
    <w:tbl>
      <w:tblPr>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994"/>
        <w:gridCol w:w="707"/>
        <w:gridCol w:w="996"/>
        <w:gridCol w:w="847"/>
        <w:gridCol w:w="1134"/>
        <w:gridCol w:w="698"/>
        <w:gridCol w:w="11"/>
        <w:gridCol w:w="1134"/>
        <w:gridCol w:w="697"/>
        <w:gridCol w:w="11"/>
        <w:gridCol w:w="1134"/>
        <w:gridCol w:w="698"/>
        <w:gridCol w:w="11"/>
      </w:tblGrid>
      <w:tr w:rsidR="003A6774" w:rsidRPr="00BC467F" w:rsidTr="009E0FE3">
        <w:trPr>
          <w:gridAfter w:val="1"/>
          <w:wAfter w:w="11" w:type="dxa"/>
        </w:trPr>
        <w:tc>
          <w:tcPr>
            <w:tcW w:w="1843" w:type="dxa"/>
            <w:vMerge w:val="restart"/>
          </w:tcPr>
          <w:p w:rsidR="003A6774" w:rsidRPr="00BC467F" w:rsidRDefault="003A6774" w:rsidP="00BC467F">
            <w:pPr>
              <w:jc w:val="center"/>
              <w:rPr>
                <w:sz w:val="24"/>
                <w:szCs w:val="24"/>
                <w:highlight w:val="yellow"/>
              </w:rPr>
            </w:pPr>
          </w:p>
        </w:tc>
        <w:tc>
          <w:tcPr>
            <w:tcW w:w="1701" w:type="dxa"/>
            <w:gridSpan w:val="2"/>
          </w:tcPr>
          <w:p w:rsidR="003A6774" w:rsidRPr="00BC467F" w:rsidRDefault="003A6774" w:rsidP="00BC467F">
            <w:pPr>
              <w:jc w:val="center"/>
              <w:rPr>
                <w:sz w:val="24"/>
                <w:szCs w:val="24"/>
              </w:rPr>
            </w:pPr>
            <w:r w:rsidRPr="00BC467F">
              <w:rPr>
                <w:sz w:val="24"/>
                <w:szCs w:val="24"/>
              </w:rPr>
              <w:t>2022 рік</w:t>
            </w:r>
          </w:p>
        </w:tc>
        <w:tc>
          <w:tcPr>
            <w:tcW w:w="1843" w:type="dxa"/>
            <w:gridSpan w:val="2"/>
          </w:tcPr>
          <w:p w:rsidR="003A6774" w:rsidRPr="00BC467F" w:rsidRDefault="003A6774" w:rsidP="00BC467F">
            <w:pPr>
              <w:jc w:val="center"/>
              <w:rPr>
                <w:sz w:val="24"/>
                <w:szCs w:val="24"/>
              </w:rPr>
            </w:pPr>
            <w:r w:rsidRPr="00BC467F">
              <w:rPr>
                <w:sz w:val="24"/>
                <w:szCs w:val="24"/>
              </w:rPr>
              <w:t>2023 рік (очікуване)</w:t>
            </w:r>
          </w:p>
        </w:tc>
        <w:tc>
          <w:tcPr>
            <w:tcW w:w="1832" w:type="dxa"/>
            <w:gridSpan w:val="2"/>
          </w:tcPr>
          <w:p w:rsidR="003A6774" w:rsidRPr="00CD0812" w:rsidRDefault="003A6774" w:rsidP="00BC467F">
            <w:pPr>
              <w:jc w:val="center"/>
              <w:rPr>
                <w:sz w:val="24"/>
                <w:szCs w:val="24"/>
              </w:rPr>
            </w:pPr>
            <w:r w:rsidRPr="00CD0812">
              <w:rPr>
                <w:sz w:val="24"/>
                <w:szCs w:val="24"/>
              </w:rPr>
              <w:t>2024 рік (прогноз)</w:t>
            </w:r>
          </w:p>
        </w:tc>
        <w:tc>
          <w:tcPr>
            <w:tcW w:w="1842" w:type="dxa"/>
            <w:gridSpan w:val="3"/>
          </w:tcPr>
          <w:p w:rsidR="003A6774" w:rsidRPr="00CD0812" w:rsidRDefault="003A6774" w:rsidP="00BC467F">
            <w:pPr>
              <w:jc w:val="center"/>
              <w:rPr>
                <w:sz w:val="24"/>
                <w:szCs w:val="24"/>
              </w:rPr>
            </w:pPr>
            <w:r w:rsidRPr="00CD0812">
              <w:rPr>
                <w:sz w:val="24"/>
                <w:szCs w:val="24"/>
              </w:rPr>
              <w:t>2025 рік (прогноз)</w:t>
            </w:r>
          </w:p>
        </w:tc>
        <w:tc>
          <w:tcPr>
            <w:tcW w:w="1843" w:type="dxa"/>
            <w:gridSpan w:val="3"/>
          </w:tcPr>
          <w:p w:rsidR="003A6774" w:rsidRPr="00CD0812" w:rsidRDefault="003A6774" w:rsidP="00BC467F">
            <w:pPr>
              <w:ind w:right="303"/>
              <w:jc w:val="center"/>
              <w:rPr>
                <w:sz w:val="24"/>
                <w:szCs w:val="24"/>
              </w:rPr>
            </w:pPr>
            <w:r w:rsidRPr="00CD0812">
              <w:rPr>
                <w:sz w:val="24"/>
                <w:szCs w:val="24"/>
              </w:rPr>
              <w:t>2026 рік (прогноз)</w:t>
            </w:r>
          </w:p>
        </w:tc>
      </w:tr>
      <w:tr w:rsidR="003A6774" w:rsidRPr="00BC467F" w:rsidTr="009E0FE3">
        <w:tc>
          <w:tcPr>
            <w:tcW w:w="1843" w:type="dxa"/>
            <w:vMerge/>
          </w:tcPr>
          <w:p w:rsidR="003A6774" w:rsidRPr="00BC467F" w:rsidRDefault="003A6774" w:rsidP="00BC467F">
            <w:pPr>
              <w:jc w:val="center"/>
              <w:rPr>
                <w:sz w:val="24"/>
                <w:szCs w:val="24"/>
                <w:highlight w:val="yellow"/>
              </w:rPr>
            </w:pPr>
          </w:p>
        </w:tc>
        <w:tc>
          <w:tcPr>
            <w:tcW w:w="994" w:type="dxa"/>
          </w:tcPr>
          <w:p w:rsidR="003A6774" w:rsidRPr="00BC467F" w:rsidRDefault="003A6774" w:rsidP="00BC467F">
            <w:pPr>
              <w:jc w:val="center"/>
              <w:rPr>
                <w:sz w:val="24"/>
                <w:szCs w:val="24"/>
              </w:rPr>
            </w:pPr>
            <w:r w:rsidRPr="00BC467F">
              <w:rPr>
                <w:sz w:val="24"/>
                <w:szCs w:val="24"/>
              </w:rPr>
              <w:t>Сума, тис. грн.</w:t>
            </w:r>
          </w:p>
        </w:tc>
        <w:tc>
          <w:tcPr>
            <w:tcW w:w="707" w:type="dxa"/>
          </w:tcPr>
          <w:p w:rsidR="003A6774" w:rsidRPr="00BC467F" w:rsidRDefault="003A6774" w:rsidP="00BC467F">
            <w:pPr>
              <w:jc w:val="center"/>
              <w:rPr>
                <w:sz w:val="24"/>
                <w:szCs w:val="24"/>
              </w:rPr>
            </w:pPr>
            <w:r w:rsidRPr="00BC467F">
              <w:rPr>
                <w:sz w:val="24"/>
                <w:szCs w:val="24"/>
              </w:rPr>
              <w:t>питома вага, %</w:t>
            </w:r>
          </w:p>
        </w:tc>
        <w:tc>
          <w:tcPr>
            <w:tcW w:w="996" w:type="dxa"/>
          </w:tcPr>
          <w:p w:rsidR="003A6774" w:rsidRPr="00BC467F" w:rsidRDefault="003A6774" w:rsidP="00BC467F">
            <w:pPr>
              <w:jc w:val="center"/>
              <w:rPr>
                <w:sz w:val="24"/>
                <w:szCs w:val="24"/>
              </w:rPr>
            </w:pPr>
            <w:r w:rsidRPr="00BC467F">
              <w:rPr>
                <w:sz w:val="24"/>
                <w:szCs w:val="24"/>
              </w:rPr>
              <w:t>Сума, тис. грн.</w:t>
            </w:r>
          </w:p>
        </w:tc>
        <w:tc>
          <w:tcPr>
            <w:tcW w:w="847" w:type="dxa"/>
          </w:tcPr>
          <w:p w:rsidR="003A6774" w:rsidRPr="00BC467F" w:rsidRDefault="003A6774" w:rsidP="00BC467F">
            <w:pPr>
              <w:jc w:val="center"/>
              <w:rPr>
                <w:sz w:val="24"/>
                <w:szCs w:val="24"/>
              </w:rPr>
            </w:pPr>
            <w:r w:rsidRPr="00BC467F">
              <w:rPr>
                <w:sz w:val="24"/>
                <w:szCs w:val="24"/>
              </w:rPr>
              <w:t>питома вага, %</w:t>
            </w:r>
          </w:p>
        </w:tc>
        <w:tc>
          <w:tcPr>
            <w:tcW w:w="1134" w:type="dxa"/>
          </w:tcPr>
          <w:p w:rsidR="003A6774" w:rsidRPr="00CD0812" w:rsidRDefault="003A6774" w:rsidP="00BC467F">
            <w:pPr>
              <w:jc w:val="center"/>
              <w:rPr>
                <w:sz w:val="24"/>
                <w:szCs w:val="24"/>
              </w:rPr>
            </w:pPr>
            <w:r w:rsidRPr="00CD0812">
              <w:rPr>
                <w:sz w:val="24"/>
                <w:szCs w:val="24"/>
              </w:rPr>
              <w:t>Сума, тис. грн.</w:t>
            </w:r>
          </w:p>
        </w:tc>
        <w:tc>
          <w:tcPr>
            <w:tcW w:w="709" w:type="dxa"/>
            <w:gridSpan w:val="2"/>
          </w:tcPr>
          <w:p w:rsidR="003A6774" w:rsidRPr="00CD0812" w:rsidRDefault="003A6774" w:rsidP="00BC467F">
            <w:pPr>
              <w:jc w:val="center"/>
              <w:rPr>
                <w:sz w:val="24"/>
                <w:szCs w:val="24"/>
              </w:rPr>
            </w:pPr>
            <w:r w:rsidRPr="00CD0812">
              <w:rPr>
                <w:sz w:val="24"/>
                <w:szCs w:val="24"/>
              </w:rPr>
              <w:t>питома вага, %</w:t>
            </w:r>
          </w:p>
        </w:tc>
        <w:tc>
          <w:tcPr>
            <w:tcW w:w="1134" w:type="dxa"/>
          </w:tcPr>
          <w:p w:rsidR="003A6774" w:rsidRPr="00CD0812" w:rsidRDefault="003A6774" w:rsidP="00BC467F">
            <w:pPr>
              <w:jc w:val="center"/>
              <w:rPr>
                <w:sz w:val="24"/>
                <w:szCs w:val="24"/>
              </w:rPr>
            </w:pPr>
            <w:r w:rsidRPr="00CD0812">
              <w:rPr>
                <w:sz w:val="24"/>
                <w:szCs w:val="24"/>
              </w:rPr>
              <w:t>Сума, тис. грн.</w:t>
            </w:r>
          </w:p>
        </w:tc>
        <w:tc>
          <w:tcPr>
            <w:tcW w:w="708" w:type="dxa"/>
            <w:gridSpan w:val="2"/>
          </w:tcPr>
          <w:p w:rsidR="003A6774" w:rsidRPr="00CD0812" w:rsidRDefault="003A6774" w:rsidP="00BC467F">
            <w:pPr>
              <w:jc w:val="center"/>
              <w:rPr>
                <w:sz w:val="24"/>
                <w:szCs w:val="24"/>
              </w:rPr>
            </w:pPr>
            <w:r w:rsidRPr="00CD0812">
              <w:rPr>
                <w:sz w:val="24"/>
                <w:szCs w:val="24"/>
              </w:rPr>
              <w:t>питома вага, %</w:t>
            </w:r>
          </w:p>
        </w:tc>
        <w:tc>
          <w:tcPr>
            <w:tcW w:w="1134" w:type="dxa"/>
          </w:tcPr>
          <w:p w:rsidR="003A6774" w:rsidRPr="00CD0812" w:rsidRDefault="003A6774" w:rsidP="00BC467F">
            <w:pPr>
              <w:jc w:val="center"/>
              <w:rPr>
                <w:sz w:val="24"/>
                <w:szCs w:val="24"/>
              </w:rPr>
            </w:pPr>
            <w:r w:rsidRPr="00CD0812">
              <w:rPr>
                <w:sz w:val="24"/>
                <w:szCs w:val="24"/>
              </w:rPr>
              <w:t>Сума, тис. грн.</w:t>
            </w:r>
          </w:p>
        </w:tc>
        <w:tc>
          <w:tcPr>
            <w:tcW w:w="709" w:type="dxa"/>
            <w:gridSpan w:val="2"/>
          </w:tcPr>
          <w:p w:rsidR="003A6774" w:rsidRPr="00BC467F" w:rsidRDefault="003A6774" w:rsidP="00BC467F">
            <w:pPr>
              <w:jc w:val="center"/>
              <w:rPr>
                <w:sz w:val="24"/>
                <w:szCs w:val="24"/>
              </w:rPr>
            </w:pPr>
            <w:r w:rsidRPr="00BC467F">
              <w:rPr>
                <w:sz w:val="24"/>
                <w:szCs w:val="24"/>
              </w:rPr>
              <w:t>питома вага, %</w:t>
            </w:r>
          </w:p>
        </w:tc>
      </w:tr>
      <w:tr w:rsidR="003A6774" w:rsidRPr="00BC467F" w:rsidTr="009E0FE3">
        <w:tc>
          <w:tcPr>
            <w:tcW w:w="1843" w:type="dxa"/>
          </w:tcPr>
          <w:p w:rsidR="003A6774" w:rsidRPr="00BC467F" w:rsidRDefault="003A6774" w:rsidP="00BC467F">
            <w:pPr>
              <w:jc w:val="both"/>
              <w:rPr>
                <w:b/>
                <w:bCs/>
                <w:sz w:val="24"/>
                <w:szCs w:val="24"/>
              </w:rPr>
            </w:pPr>
            <w:r w:rsidRPr="00BC467F">
              <w:rPr>
                <w:b/>
                <w:bCs/>
                <w:sz w:val="24"/>
                <w:szCs w:val="24"/>
              </w:rPr>
              <w:t>Внутрішній борг*</w:t>
            </w:r>
          </w:p>
        </w:tc>
        <w:tc>
          <w:tcPr>
            <w:tcW w:w="994" w:type="dxa"/>
          </w:tcPr>
          <w:p w:rsidR="003A6774" w:rsidRPr="00BC467F" w:rsidRDefault="003A6774" w:rsidP="00BC467F">
            <w:pPr>
              <w:jc w:val="center"/>
              <w:rPr>
                <w:sz w:val="23"/>
                <w:szCs w:val="23"/>
              </w:rPr>
            </w:pPr>
            <w:r w:rsidRPr="00BC467F">
              <w:rPr>
                <w:sz w:val="23"/>
                <w:szCs w:val="23"/>
              </w:rPr>
              <w:t>6 444,6</w:t>
            </w:r>
          </w:p>
        </w:tc>
        <w:tc>
          <w:tcPr>
            <w:tcW w:w="707" w:type="dxa"/>
          </w:tcPr>
          <w:p w:rsidR="003A6774" w:rsidRPr="00BC467F" w:rsidRDefault="003A6774" w:rsidP="00BC467F">
            <w:pPr>
              <w:jc w:val="center"/>
              <w:rPr>
                <w:sz w:val="23"/>
                <w:szCs w:val="23"/>
              </w:rPr>
            </w:pPr>
            <w:r w:rsidRPr="00BC467F">
              <w:rPr>
                <w:sz w:val="23"/>
                <w:szCs w:val="23"/>
              </w:rPr>
              <w:t>71,1</w:t>
            </w:r>
          </w:p>
        </w:tc>
        <w:tc>
          <w:tcPr>
            <w:tcW w:w="996" w:type="dxa"/>
          </w:tcPr>
          <w:p w:rsidR="003A6774" w:rsidRPr="00BC467F" w:rsidRDefault="003A6774" w:rsidP="00BC467F">
            <w:pPr>
              <w:jc w:val="center"/>
              <w:rPr>
                <w:sz w:val="23"/>
                <w:szCs w:val="23"/>
              </w:rPr>
            </w:pPr>
            <w:r w:rsidRPr="00BC467F">
              <w:rPr>
                <w:sz w:val="23"/>
                <w:szCs w:val="23"/>
              </w:rPr>
              <w:t>6 544,6</w:t>
            </w:r>
          </w:p>
        </w:tc>
        <w:tc>
          <w:tcPr>
            <w:tcW w:w="847" w:type="dxa"/>
          </w:tcPr>
          <w:p w:rsidR="003A6774" w:rsidRPr="00BC467F" w:rsidRDefault="003A6774" w:rsidP="00BC467F">
            <w:pPr>
              <w:jc w:val="center"/>
              <w:rPr>
                <w:sz w:val="23"/>
                <w:szCs w:val="23"/>
              </w:rPr>
            </w:pPr>
            <w:r w:rsidRPr="00BC467F">
              <w:rPr>
                <w:sz w:val="23"/>
                <w:szCs w:val="23"/>
              </w:rPr>
              <w:t>100,0</w:t>
            </w:r>
          </w:p>
        </w:tc>
        <w:tc>
          <w:tcPr>
            <w:tcW w:w="1134" w:type="dxa"/>
          </w:tcPr>
          <w:p w:rsidR="003A6774" w:rsidRPr="00CD0812" w:rsidRDefault="003A6774" w:rsidP="00BC467F">
            <w:pPr>
              <w:jc w:val="center"/>
              <w:rPr>
                <w:sz w:val="23"/>
                <w:szCs w:val="23"/>
              </w:rPr>
            </w:pPr>
            <w:r w:rsidRPr="00CD0812">
              <w:rPr>
                <w:sz w:val="23"/>
                <w:szCs w:val="23"/>
              </w:rPr>
              <w:t>56 502,0</w:t>
            </w:r>
          </w:p>
        </w:tc>
        <w:tc>
          <w:tcPr>
            <w:tcW w:w="709" w:type="dxa"/>
            <w:gridSpan w:val="2"/>
          </w:tcPr>
          <w:p w:rsidR="003A6774" w:rsidRPr="00CD0812" w:rsidRDefault="003A6774" w:rsidP="00BC467F">
            <w:pPr>
              <w:jc w:val="center"/>
              <w:rPr>
                <w:sz w:val="20"/>
                <w:szCs w:val="20"/>
              </w:rPr>
            </w:pPr>
            <w:r w:rsidRPr="00CD0812">
              <w:rPr>
                <w:sz w:val="20"/>
                <w:szCs w:val="20"/>
              </w:rPr>
              <w:t>100,0</w:t>
            </w:r>
          </w:p>
        </w:tc>
        <w:tc>
          <w:tcPr>
            <w:tcW w:w="1134" w:type="dxa"/>
          </w:tcPr>
          <w:p w:rsidR="003A6774" w:rsidRPr="00CD0812" w:rsidRDefault="003A6774" w:rsidP="00BC467F">
            <w:pPr>
              <w:jc w:val="center"/>
              <w:rPr>
                <w:sz w:val="23"/>
                <w:szCs w:val="23"/>
              </w:rPr>
            </w:pPr>
            <w:r w:rsidRPr="00CD0812">
              <w:rPr>
                <w:sz w:val="23"/>
                <w:szCs w:val="23"/>
              </w:rPr>
              <w:t>56 502,0</w:t>
            </w:r>
          </w:p>
        </w:tc>
        <w:tc>
          <w:tcPr>
            <w:tcW w:w="708" w:type="dxa"/>
            <w:gridSpan w:val="2"/>
          </w:tcPr>
          <w:p w:rsidR="003A6774" w:rsidRPr="00CD0812" w:rsidRDefault="003A6774" w:rsidP="00BC467F">
            <w:pPr>
              <w:jc w:val="center"/>
              <w:rPr>
                <w:sz w:val="20"/>
                <w:szCs w:val="20"/>
              </w:rPr>
            </w:pPr>
            <w:r w:rsidRPr="00CD0812">
              <w:rPr>
                <w:sz w:val="20"/>
                <w:szCs w:val="20"/>
              </w:rPr>
              <w:t>100,0</w:t>
            </w:r>
          </w:p>
        </w:tc>
        <w:tc>
          <w:tcPr>
            <w:tcW w:w="1134" w:type="dxa"/>
          </w:tcPr>
          <w:p w:rsidR="003A6774" w:rsidRPr="00CD0812" w:rsidRDefault="003A6774" w:rsidP="00BC467F">
            <w:pPr>
              <w:jc w:val="center"/>
              <w:rPr>
                <w:sz w:val="23"/>
                <w:szCs w:val="23"/>
              </w:rPr>
            </w:pPr>
            <w:r w:rsidRPr="00CD0812">
              <w:rPr>
                <w:sz w:val="23"/>
                <w:szCs w:val="23"/>
              </w:rPr>
              <w:t>56 502,0</w:t>
            </w:r>
          </w:p>
        </w:tc>
        <w:tc>
          <w:tcPr>
            <w:tcW w:w="709" w:type="dxa"/>
            <w:gridSpan w:val="2"/>
          </w:tcPr>
          <w:p w:rsidR="003A6774" w:rsidRPr="00CD0812" w:rsidRDefault="003A6774" w:rsidP="00BC467F">
            <w:pPr>
              <w:jc w:val="center"/>
              <w:rPr>
                <w:sz w:val="20"/>
                <w:szCs w:val="20"/>
              </w:rPr>
            </w:pPr>
            <w:r w:rsidRPr="00CD0812">
              <w:rPr>
                <w:sz w:val="20"/>
                <w:szCs w:val="20"/>
              </w:rPr>
              <w:t>100,0</w:t>
            </w:r>
          </w:p>
        </w:tc>
      </w:tr>
      <w:tr w:rsidR="003A6774" w:rsidRPr="00BC467F" w:rsidTr="009E0FE3">
        <w:tc>
          <w:tcPr>
            <w:tcW w:w="1843" w:type="dxa"/>
          </w:tcPr>
          <w:p w:rsidR="003A6774" w:rsidRPr="00BC467F" w:rsidRDefault="003A6774" w:rsidP="00BC467F">
            <w:pPr>
              <w:numPr>
                <w:ilvl w:val="0"/>
                <w:numId w:val="30"/>
              </w:numPr>
              <w:ind w:left="178" w:hanging="178"/>
              <w:jc w:val="both"/>
              <w:rPr>
                <w:b/>
                <w:bCs/>
                <w:sz w:val="24"/>
                <w:szCs w:val="24"/>
              </w:rPr>
            </w:pPr>
            <w:r w:rsidRPr="00BC467F">
              <w:rPr>
                <w:sz w:val="23"/>
                <w:szCs w:val="23"/>
              </w:rPr>
              <w:t>за типом боргового зобов’язання:</w:t>
            </w:r>
          </w:p>
        </w:tc>
        <w:tc>
          <w:tcPr>
            <w:tcW w:w="994" w:type="dxa"/>
          </w:tcPr>
          <w:p w:rsidR="003A6774" w:rsidRPr="00BC467F" w:rsidRDefault="003A6774" w:rsidP="00BC467F">
            <w:pPr>
              <w:jc w:val="center"/>
              <w:rPr>
                <w:sz w:val="23"/>
                <w:szCs w:val="23"/>
              </w:rPr>
            </w:pPr>
          </w:p>
        </w:tc>
        <w:tc>
          <w:tcPr>
            <w:tcW w:w="707" w:type="dxa"/>
          </w:tcPr>
          <w:p w:rsidR="003A6774" w:rsidRPr="00BC467F" w:rsidRDefault="003A6774" w:rsidP="00BC467F">
            <w:pPr>
              <w:jc w:val="center"/>
              <w:rPr>
                <w:sz w:val="23"/>
                <w:szCs w:val="23"/>
              </w:rPr>
            </w:pPr>
          </w:p>
        </w:tc>
        <w:tc>
          <w:tcPr>
            <w:tcW w:w="996" w:type="dxa"/>
          </w:tcPr>
          <w:p w:rsidR="003A6774" w:rsidRPr="00BC467F" w:rsidRDefault="003A6774" w:rsidP="00BC467F">
            <w:pPr>
              <w:jc w:val="center"/>
              <w:rPr>
                <w:sz w:val="23"/>
                <w:szCs w:val="23"/>
              </w:rPr>
            </w:pPr>
          </w:p>
        </w:tc>
        <w:tc>
          <w:tcPr>
            <w:tcW w:w="847" w:type="dxa"/>
          </w:tcPr>
          <w:p w:rsidR="003A6774" w:rsidRPr="00BC467F" w:rsidRDefault="003A6774" w:rsidP="00BC467F">
            <w:pPr>
              <w:jc w:val="center"/>
              <w:rPr>
                <w:sz w:val="23"/>
                <w:szCs w:val="23"/>
              </w:rPr>
            </w:pPr>
          </w:p>
        </w:tc>
        <w:tc>
          <w:tcPr>
            <w:tcW w:w="1134" w:type="dxa"/>
          </w:tcPr>
          <w:p w:rsidR="003A6774" w:rsidRPr="00BC467F" w:rsidRDefault="003A6774" w:rsidP="00BC467F">
            <w:pPr>
              <w:jc w:val="center"/>
              <w:rPr>
                <w:sz w:val="23"/>
                <w:szCs w:val="23"/>
                <w:highlight w:val="yellow"/>
              </w:rPr>
            </w:pPr>
          </w:p>
        </w:tc>
        <w:tc>
          <w:tcPr>
            <w:tcW w:w="709" w:type="dxa"/>
            <w:gridSpan w:val="2"/>
          </w:tcPr>
          <w:p w:rsidR="003A6774" w:rsidRPr="00BC467F" w:rsidRDefault="003A6774" w:rsidP="00BC467F">
            <w:pPr>
              <w:jc w:val="center"/>
              <w:rPr>
                <w:sz w:val="23"/>
                <w:szCs w:val="23"/>
                <w:highlight w:val="yellow"/>
              </w:rPr>
            </w:pPr>
          </w:p>
        </w:tc>
        <w:tc>
          <w:tcPr>
            <w:tcW w:w="1134" w:type="dxa"/>
          </w:tcPr>
          <w:p w:rsidR="003A6774" w:rsidRPr="00BC467F" w:rsidRDefault="003A6774" w:rsidP="00BC467F">
            <w:pPr>
              <w:jc w:val="center"/>
              <w:rPr>
                <w:sz w:val="23"/>
                <w:szCs w:val="23"/>
                <w:highlight w:val="yellow"/>
              </w:rPr>
            </w:pPr>
          </w:p>
        </w:tc>
        <w:tc>
          <w:tcPr>
            <w:tcW w:w="708" w:type="dxa"/>
            <w:gridSpan w:val="2"/>
          </w:tcPr>
          <w:p w:rsidR="003A6774" w:rsidRPr="00BC467F" w:rsidRDefault="003A6774" w:rsidP="00BC467F">
            <w:pPr>
              <w:jc w:val="center"/>
              <w:rPr>
                <w:sz w:val="23"/>
                <w:szCs w:val="23"/>
                <w:highlight w:val="yellow"/>
              </w:rPr>
            </w:pPr>
          </w:p>
        </w:tc>
        <w:tc>
          <w:tcPr>
            <w:tcW w:w="1134" w:type="dxa"/>
          </w:tcPr>
          <w:p w:rsidR="003A6774" w:rsidRPr="00BC467F" w:rsidRDefault="003A6774" w:rsidP="00BC467F">
            <w:pPr>
              <w:jc w:val="center"/>
              <w:rPr>
                <w:sz w:val="23"/>
                <w:szCs w:val="23"/>
                <w:highlight w:val="yellow"/>
              </w:rPr>
            </w:pPr>
          </w:p>
        </w:tc>
        <w:tc>
          <w:tcPr>
            <w:tcW w:w="709" w:type="dxa"/>
            <w:gridSpan w:val="2"/>
          </w:tcPr>
          <w:p w:rsidR="003A6774" w:rsidRPr="00BC467F" w:rsidRDefault="003A6774" w:rsidP="00BC467F">
            <w:pPr>
              <w:jc w:val="center"/>
              <w:rPr>
                <w:sz w:val="24"/>
                <w:szCs w:val="24"/>
              </w:rPr>
            </w:pPr>
          </w:p>
        </w:tc>
      </w:tr>
      <w:tr w:rsidR="003A6774" w:rsidRPr="00BC467F" w:rsidTr="009E0FE3">
        <w:tc>
          <w:tcPr>
            <w:tcW w:w="1843" w:type="dxa"/>
          </w:tcPr>
          <w:p w:rsidR="003A6774" w:rsidRPr="00BC467F" w:rsidRDefault="003A6774" w:rsidP="00BC467F">
            <w:pPr>
              <w:tabs>
                <w:tab w:val="left" w:pos="179"/>
              </w:tabs>
              <w:rPr>
                <w:sz w:val="23"/>
                <w:szCs w:val="23"/>
              </w:rPr>
            </w:pPr>
            <w:r w:rsidRPr="00BC467F">
              <w:rPr>
                <w:sz w:val="23"/>
                <w:szCs w:val="23"/>
              </w:rPr>
              <w:t>– заборгованість за середньостроковими зобов’язаннями</w:t>
            </w:r>
          </w:p>
        </w:tc>
        <w:tc>
          <w:tcPr>
            <w:tcW w:w="994" w:type="dxa"/>
          </w:tcPr>
          <w:p w:rsidR="003A6774" w:rsidRPr="00BC467F" w:rsidRDefault="003A6774" w:rsidP="00BC467F">
            <w:pPr>
              <w:jc w:val="center"/>
              <w:rPr>
                <w:sz w:val="23"/>
                <w:szCs w:val="23"/>
              </w:rPr>
            </w:pPr>
          </w:p>
          <w:p w:rsidR="003A6774" w:rsidRPr="00BC467F" w:rsidRDefault="003A6774" w:rsidP="00BC467F">
            <w:pPr>
              <w:jc w:val="center"/>
              <w:rPr>
                <w:sz w:val="23"/>
                <w:szCs w:val="23"/>
              </w:rPr>
            </w:pPr>
          </w:p>
          <w:p w:rsidR="003A6774" w:rsidRPr="00BC467F" w:rsidRDefault="003A6774" w:rsidP="00BC467F">
            <w:pPr>
              <w:jc w:val="center"/>
              <w:rPr>
                <w:sz w:val="23"/>
                <w:szCs w:val="23"/>
              </w:rPr>
            </w:pPr>
            <w:r w:rsidRPr="00BC467F">
              <w:rPr>
                <w:sz w:val="23"/>
                <w:szCs w:val="23"/>
              </w:rPr>
              <w:t>6 444,6</w:t>
            </w:r>
          </w:p>
        </w:tc>
        <w:tc>
          <w:tcPr>
            <w:tcW w:w="707" w:type="dxa"/>
          </w:tcPr>
          <w:p w:rsidR="003A6774" w:rsidRPr="00BC467F" w:rsidRDefault="003A6774" w:rsidP="00BC467F">
            <w:pPr>
              <w:jc w:val="center"/>
              <w:rPr>
                <w:sz w:val="23"/>
                <w:szCs w:val="23"/>
              </w:rPr>
            </w:pPr>
          </w:p>
        </w:tc>
        <w:tc>
          <w:tcPr>
            <w:tcW w:w="996" w:type="dxa"/>
          </w:tcPr>
          <w:p w:rsidR="003A6774" w:rsidRPr="00BC467F" w:rsidRDefault="003A6774" w:rsidP="00BC467F">
            <w:pPr>
              <w:jc w:val="center"/>
              <w:rPr>
                <w:sz w:val="23"/>
                <w:szCs w:val="23"/>
              </w:rPr>
            </w:pPr>
          </w:p>
          <w:p w:rsidR="003A6774" w:rsidRPr="00BC467F" w:rsidRDefault="003A6774" w:rsidP="00BC467F">
            <w:pPr>
              <w:jc w:val="center"/>
              <w:rPr>
                <w:sz w:val="23"/>
                <w:szCs w:val="23"/>
              </w:rPr>
            </w:pPr>
          </w:p>
          <w:p w:rsidR="003A6774" w:rsidRPr="00BC467F" w:rsidRDefault="003A6774" w:rsidP="00BC467F">
            <w:pPr>
              <w:jc w:val="center"/>
              <w:rPr>
                <w:sz w:val="23"/>
                <w:szCs w:val="23"/>
              </w:rPr>
            </w:pPr>
            <w:r w:rsidRPr="00BC467F">
              <w:rPr>
                <w:sz w:val="23"/>
                <w:szCs w:val="23"/>
              </w:rPr>
              <w:t>6 444,6</w:t>
            </w:r>
          </w:p>
        </w:tc>
        <w:tc>
          <w:tcPr>
            <w:tcW w:w="847" w:type="dxa"/>
          </w:tcPr>
          <w:p w:rsidR="003A6774" w:rsidRPr="00BC467F" w:rsidRDefault="003A6774" w:rsidP="00BC467F">
            <w:pPr>
              <w:jc w:val="center"/>
              <w:rPr>
                <w:sz w:val="23"/>
                <w:szCs w:val="23"/>
              </w:rPr>
            </w:pPr>
          </w:p>
        </w:tc>
        <w:tc>
          <w:tcPr>
            <w:tcW w:w="1134" w:type="dxa"/>
          </w:tcPr>
          <w:p w:rsidR="003A6774" w:rsidRPr="00BC467F" w:rsidRDefault="003A6774" w:rsidP="00BC467F">
            <w:pPr>
              <w:jc w:val="center"/>
              <w:rPr>
                <w:sz w:val="23"/>
                <w:szCs w:val="23"/>
                <w:highlight w:val="yellow"/>
              </w:rPr>
            </w:pPr>
          </w:p>
        </w:tc>
        <w:tc>
          <w:tcPr>
            <w:tcW w:w="709" w:type="dxa"/>
            <w:gridSpan w:val="2"/>
          </w:tcPr>
          <w:p w:rsidR="003A6774" w:rsidRPr="00BC467F" w:rsidRDefault="003A6774" w:rsidP="00BC467F">
            <w:pPr>
              <w:jc w:val="center"/>
              <w:rPr>
                <w:sz w:val="23"/>
                <w:szCs w:val="23"/>
                <w:highlight w:val="yellow"/>
              </w:rPr>
            </w:pPr>
          </w:p>
        </w:tc>
        <w:tc>
          <w:tcPr>
            <w:tcW w:w="1134" w:type="dxa"/>
          </w:tcPr>
          <w:p w:rsidR="003A6774" w:rsidRPr="00BC467F" w:rsidRDefault="003A6774" w:rsidP="00BC467F">
            <w:pPr>
              <w:jc w:val="center"/>
              <w:rPr>
                <w:sz w:val="23"/>
                <w:szCs w:val="23"/>
                <w:highlight w:val="yellow"/>
              </w:rPr>
            </w:pPr>
          </w:p>
        </w:tc>
        <w:tc>
          <w:tcPr>
            <w:tcW w:w="708" w:type="dxa"/>
            <w:gridSpan w:val="2"/>
          </w:tcPr>
          <w:p w:rsidR="003A6774" w:rsidRPr="00BC467F" w:rsidRDefault="003A6774" w:rsidP="00BC467F">
            <w:pPr>
              <w:jc w:val="center"/>
              <w:rPr>
                <w:sz w:val="23"/>
                <w:szCs w:val="23"/>
                <w:highlight w:val="yellow"/>
              </w:rPr>
            </w:pPr>
          </w:p>
        </w:tc>
        <w:tc>
          <w:tcPr>
            <w:tcW w:w="1134" w:type="dxa"/>
          </w:tcPr>
          <w:p w:rsidR="003A6774" w:rsidRPr="00BC467F" w:rsidRDefault="003A6774" w:rsidP="00BC467F">
            <w:pPr>
              <w:jc w:val="center"/>
              <w:rPr>
                <w:sz w:val="23"/>
                <w:szCs w:val="23"/>
                <w:highlight w:val="yellow"/>
              </w:rPr>
            </w:pPr>
          </w:p>
        </w:tc>
        <w:tc>
          <w:tcPr>
            <w:tcW w:w="709" w:type="dxa"/>
            <w:gridSpan w:val="2"/>
          </w:tcPr>
          <w:p w:rsidR="003A6774" w:rsidRPr="00BC467F" w:rsidRDefault="003A6774" w:rsidP="00BC467F">
            <w:pPr>
              <w:jc w:val="center"/>
              <w:rPr>
                <w:sz w:val="24"/>
                <w:szCs w:val="24"/>
              </w:rPr>
            </w:pPr>
          </w:p>
        </w:tc>
      </w:tr>
      <w:tr w:rsidR="003A6774" w:rsidRPr="00BC467F" w:rsidTr="009E0FE3">
        <w:tc>
          <w:tcPr>
            <w:tcW w:w="1843" w:type="dxa"/>
          </w:tcPr>
          <w:p w:rsidR="003A6774" w:rsidRPr="00BC467F" w:rsidRDefault="003A6774" w:rsidP="00BC467F">
            <w:pPr>
              <w:tabs>
                <w:tab w:val="left" w:pos="179"/>
              </w:tabs>
              <w:rPr>
                <w:sz w:val="23"/>
                <w:szCs w:val="23"/>
              </w:rPr>
            </w:pPr>
            <w:r w:rsidRPr="00BC467F">
              <w:rPr>
                <w:sz w:val="22"/>
              </w:rPr>
              <w:t>-заборгованість за довгостроковими зобов’язанн ями</w:t>
            </w:r>
          </w:p>
        </w:tc>
        <w:tc>
          <w:tcPr>
            <w:tcW w:w="994" w:type="dxa"/>
          </w:tcPr>
          <w:p w:rsidR="003A6774" w:rsidRPr="00BC467F" w:rsidRDefault="003A6774" w:rsidP="00BC467F">
            <w:pPr>
              <w:jc w:val="center"/>
              <w:rPr>
                <w:sz w:val="23"/>
                <w:szCs w:val="23"/>
              </w:rPr>
            </w:pPr>
          </w:p>
        </w:tc>
        <w:tc>
          <w:tcPr>
            <w:tcW w:w="707" w:type="dxa"/>
          </w:tcPr>
          <w:p w:rsidR="003A6774" w:rsidRPr="00CD0812" w:rsidRDefault="003A6774" w:rsidP="00BC467F">
            <w:pPr>
              <w:jc w:val="center"/>
              <w:rPr>
                <w:sz w:val="23"/>
                <w:szCs w:val="23"/>
              </w:rPr>
            </w:pPr>
          </w:p>
        </w:tc>
        <w:tc>
          <w:tcPr>
            <w:tcW w:w="996" w:type="dxa"/>
          </w:tcPr>
          <w:p w:rsidR="003A6774" w:rsidRPr="00CD0812" w:rsidRDefault="003A6774" w:rsidP="00BC467F">
            <w:pPr>
              <w:jc w:val="center"/>
              <w:rPr>
                <w:sz w:val="23"/>
                <w:szCs w:val="23"/>
              </w:rPr>
            </w:pPr>
          </w:p>
          <w:p w:rsidR="003A6774" w:rsidRPr="00CD0812" w:rsidRDefault="003A6774" w:rsidP="00BC467F">
            <w:pPr>
              <w:jc w:val="center"/>
              <w:rPr>
                <w:sz w:val="23"/>
                <w:szCs w:val="23"/>
              </w:rPr>
            </w:pPr>
          </w:p>
          <w:p w:rsidR="003A6774" w:rsidRPr="00CD0812" w:rsidRDefault="003A6774" w:rsidP="00BC467F">
            <w:pPr>
              <w:jc w:val="center"/>
              <w:rPr>
                <w:sz w:val="23"/>
                <w:szCs w:val="23"/>
              </w:rPr>
            </w:pPr>
          </w:p>
          <w:p w:rsidR="003A6774" w:rsidRPr="00CD0812" w:rsidRDefault="003A6774" w:rsidP="00BC467F">
            <w:pPr>
              <w:jc w:val="center"/>
              <w:rPr>
                <w:sz w:val="23"/>
                <w:szCs w:val="23"/>
              </w:rPr>
            </w:pPr>
            <w:r w:rsidRPr="00CD0812">
              <w:rPr>
                <w:sz w:val="23"/>
                <w:szCs w:val="23"/>
              </w:rPr>
              <w:t>100,0</w:t>
            </w:r>
          </w:p>
        </w:tc>
        <w:tc>
          <w:tcPr>
            <w:tcW w:w="847" w:type="dxa"/>
          </w:tcPr>
          <w:p w:rsidR="003A6774" w:rsidRPr="00CD0812" w:rsidRDefault="003A6774" w:rsidP="00BC467F">
            <w:pPr>
              <w:jc w:val="center"/>
              <w:rPr>
                <w:sz w:val="23"/>
                <w:szCs w:val="23"/>
              </w:rPr>
            </w:pPr>
          </w:p>
        </w:tc>
        <w:tc>
          <w:tcPr>
            <w:tcW w:w="1134" w:type="dxa"/>
          </w:tcPr>
          <w:p w:rsidR="003A6774" w:rsidRPr="00CD0812" w:rsidRDefault="003A6774" w:rsidP="00BC467F">
            <w:pPr>
              <w:jc w:val="center"/>
              <w:rPr>
                <w:sz w:val="23"/>
                <w:szCs w:val="23"/>
              </w:rPr>
            </w:pPr>
          </w:p>
          <w:p w:rsidR="003A6774" w:rsidRPr="00CD0812" w:rsidRDefault="003A6774" w:rsidP="00BC467F">
            <w:pPr>
              <w:jc w:val="center"/>
              <w:rPr>
                <w:sz w:val="23"/>
                <w:szCs w:val="23"/>
              </w:rPr>
            </w:pPr>
          </w:p>
          <w:p w:rsidR="003A6774" w:rsidRPr="00CD0812" w:rsidRDefault="003A6774" w:rsidP="00BC467F">
            <w:pPr>
              <w:jc w:val="center"/>
              <w:rPr>
                <w:sz w:val="23"/>
                <w:szCs w:val="23"/>
              </w:rPr>
            </w:pPr>
          </w:p>
          <w:p w:rsidR="003A6774" w:rsidRPr="00CD0812" w:rsidRDefault="003A6774" w:rsidP="00BC467F">
            <w:pPr>
              <w:jc w:val="center"/>
              <w:rPr>
                <w:sz w:val="23"/>
                <w:szCs w:val="23"/>
              </w:rPr>
            </w:pPr>
            <w:r w:rsidRPr="00CD0812">
              <w:rPr>
                <w:sz w:val="23"/>
                <w:szCs w:val="23"/>
              </w:rPr>
              <w:t>56 502,0</w:t>
            </w:r>
          </w:p>
        </w:tc>
        <w:tc>
          <w:tcPr>
            <w:tcW w:w="709" w:type="dxa"/>
            <w:gridSpan w:val="2"/>
          </w:tcPr>
          <w:p w:rsidR="003A6774" w:rsidRPr="00CD0812" w:rsidRDefault="003A6774" w:rsidP="00BC467F">
            <w:pPr>
              <w:jc w:val="center"/>
              <w:rPr>
                <w:sz w:val="23"/>
                <w:szCs w:val="23"/>
              </w:rPr>
            </w:pPr>
          </w:p>
        </w:tc>
        <w:tc>
          <w:tcPr>
            <w:tcW w:w="1134" w:type="dxa"/>
          </w:tcPr>
          <w:p w:rsidR="003A6774" w:rsidRPr="00CD0812" w:rsidRDefault="003A6774" w:rsidP="00BC467F">
            <w:pPr>
              <w:jc w:val="center"/>
              <w:rPr>
                <w:sz w:val="23"/>
                <w:szCs w:val="23"/>
              </w:rPr>
            </w:pPr>
          </w:p>
          <w:p w:rsidR="003A6774" w:rsidRPr="00CD0812" w:rsidRDefault="003A6774" w:rsidP="00BC467F">
            <w:pPr>
              <w:jc w:val="center"/>
              <w:rPr>
                <w:sz w:val="23"/>
                <w:szCs w:val="23"/>
              </w:rPr>
            </w:pPr>
          </w:p>
          <w:p w:rsidR="003A6774" w:rsidRPr="00CD0812" w:rsidRDefault="003A6774" w:rsidP="00BC467F">
            <w:pPr>
              <w:jc w:val="center"/>
              <w:rPr>
                <w:sz w:val="23"/>
                <w:szCs w:val="23"/>
              </w:rPr>
            </w:pPr>
          </w:p>
          <w:p w:rsidR="003A6774" w:rsidRPr="00CD0812" w:rsidRDefault="003A6774" w:rsidP="00BC467F">
            <w:pPr>
              <w:jc w:val="center"/>
              <w:rPr>
                <w:sz w:val="23"/>
                <w:szCs w:val="23"/>
              </w:rPr>
            </w:pPr>
            <w:r w:rsidRPr="00CD0812">
              <w:rPr>
                <w:sz w:val="23"/>
                <w:szCs w:val="23"/>
              </w:rPr>
              <w:t>56 502,0</w:t>
            </w:r>
          </w:p>
        </w:tc>
        <w:tc>
          <w:tcPr>
            <w:tcW w:w="708" w:type="dxa"/>
            <w:gridSpan w:val="2"/>
          </w:tcPr>
          <w:p w:rsidR="003A6774" w:rsidRPr="00CD0812" w:rsidRDefault="003A6774" w:rsidP="00BC467F">
            <w:pPr>
              <w:jc w:val="center"/>
              <w:rPr>
                <w:sz w:val="23"/>
                <w:szCs w:val="23"/>
              </w:rPr>
            </w:pPr>
          </w:p>
        </w:tc>
        <w:tc>
          <w:tcPr>
            <w:tcW w:w="1134" w:type="dxa"/>
          </w:tcPr>
          <w:p w:rsidR="003A6774" w:rsidRPr="00CD0812" w:rsidRDefault="003A6774" w:rsidP="00BC467F">
            <w:pPr>
              <w:jc w:val="center"/>
              <w:rPr>
                <w:sz w:val="23"/>
                <w:szCs w:val="23"/>
              </w:rPr>
            </w:pPr>
          </w:p>
          <w:p w:rsidR="003A6774" w:rsidRPr="00CD0812" w:rsidRDefault="003A6774" w:rsidP="00BC467F">
            <w:pPr>
              <w:jc w:val="center"/>
              <w:rPr>
                <w:sz w:val="23"/>
                <w:szCs w:val="23"/>
              </w:rPr>
            </w:pPr>
          </w:p>
          <w:p w:rsidR="003A6774" w:rsidRPr="00CD0812" w:rsidRDefault="003A6774" w:rsidP="00BC467F">
            <w:pPr>
              <w:jc w:val="center"/>
              <w:rPr>
                <w:sz w:val="23"/>
                <w:szCs w:val="23"/>
              </w:rPr>
            </w:pPr>
          </w:p>
          <w:p w:rsidR="003A6774" w:rsidRPr="00CD0812" w:rsidRDefault="003A6774" w:rsidP="00BC467F">
            <w:pPr>
              <w:jc w:val="center"/>
              <w:rPr>
                <w:sz w:val="23"/>
                <w:szCs w:val="23"/>
              </w:rPr>
            </w:pPr>
            <w:r w:rsidRPr="00CD0812">
              <w:rPr>
                <w:sz w:val="23"/>
                <w:szCs w:val="23"/>
              </w:rPr>
              <w:t>56 502,0</w:t>
            </w:r>
          </w:p>
        </w:tc>
        <w:tc>
          <w:tcPr>
            <w:tcW w:w="709" w:type="dxa"/>
            <w:gridSpan w:val="2"/>
          </w:tcPr>
          <w:p w:rsidR="003A6774" w:rsidRPr="00BC467F" w:rsidRDefault="003A6774" w:rsidP="00BC467F">
            <w:pPr>
              <w:jc w:val="center"/>
              <w:rPr>
                <w:sz w:val="24"/>
                <w:szCs w:val="24"/>
              </w:rPr>
            </w:pPr>
          </w:p>
        </w:tc>
      </w:tr>
      <w:tr w:rsidR="003A6774" w:rsidRPr="00BC467F" w:rsidTr="009E0FE3">
        <w:tc>
          <w:tcPr>
            <w:tcW w:w="1843" w:type="dxa"/>
          </w:tcPr>
          <w:p w:rsidR="003A6774" w:rsidRPr="00BC467F" w:rsidRDefault="003A6774" w:rsidP="00BC467F">
            <w:pPr>
              <w:numPr>
                <w:ilvl w:val="0"/>
                <w:numId w:val="30"/>
              </w:numPr>
              <w:tabs>
                <w:tab w:val="left" w:pos="179"/>
              </w:tabs>
              <w:ind w:left="0" w:firstLine="0"/>
              <w:rPr>
                <w:sz w:val="22"/>
              </w:rPr>
            </w:pPr>
            <w:r w:rsidRPr="00BC467F">
              <w:rPr>
                <w:sz w:val="23"/>
                <w:szCs w:val="23"/>
              </w:rPr>
              <w:t>за типом кредитора:</w:t>
            </w:r>
          </w:p>
        </w:tc>
        <w:tc>
          <w:tcPr>
            <w:tcW w:w="994" w:type="dxa"/>
          </w:tcPr>
          <w:p w:rsidR="003A6774" w:rsidRPr="00BC467F" w:rsidRDefault="003A6774" w:rsidP="00BC467F">
            <w:pPr>
              <w:jc w:val="center"/>
              <w:rPr>
                <w:sz w:val="23"/>
                <w:szCs w:val="23"/>
              </w:rPr>
            </w:pPr>
          </w:p>
        </w:tc>
        <w:tc>
          <w:tcPr>
            <w:tcW w:w="707" w:type="dxa"/>
          </w:tcPr>
          <w:p w:rsidR="003A6774" w:rsidRPr="00BC467F" w:rsidRDefault="003A6774" w:rsidP="00BC467F">
            <w:pPr>
              <w:jc w:val="center"/>
              <w:rPr>
                <w:sz w:val="23"/>
                <w:szCs w:val="23"/>
              </w:rPr>
            </w:pPr>
          </w:p>
        </w:tc>
        <w:tc>
          <w:tcPr>
            <w:tcW w:w="996" w:type="dxa"/>
          </w:tcPr>
          <w:p w:rsidR="003A6774" w:rsidRPr="00BC467F" w:rsidRDefault="003A6774" w:rsidP="00BC467F">
            <w:pPr>
              <w:jc w:val="center"/>
              <w:rPr>
                <w:sz w:val="23"/>
                <w:szCs w:val="23"/>
              </w:rPr>
            </w:pPr>
          </w:p>
        </w:tc>
        <w:tc>
          <w:tcPr>
            <w:tcW w:w="847" w:type="dxa"/>
          </w:tcPr>
          <w:p w:rsidR="003A6774" w:rsidRPr="00BC467F" w:rsidRDefault="003A6774" w:rsidP="00BC467F">
            <w:pPr>
              <w:jc w:val="center"/>
              <w:rPr>
                <w:sz w:val="23"/>
                <w:szCs w:val="23"/>
              </w:rPr>
            </w:pPr>
          </w:p>
        </w:tc>
        <w:tc>
          <w:tcPr>
            <w:tcW w:w="1134" w:type="dxa"/>
          </w:tcPr>
          <w:p w:rsidR="003A6774" w:rsidRPr="00BC467F" w:rsidRDefault="003A6774" w:rsidP="00BC467F">
            <w:pPr>
              <w:jc w:val="center"/>
              <w:rPr>
                <w:sz w:val="23"/>
                <w:szCs w:val="23"/>
                <w:highlight w:val="yellow"/>
              </w:rPr>
            </w:pPr>
          </w:p>
        </w:tc>
        <w:tc>
          <w:tcPr>
            <w:tcW w:w="709" w:type="dxa"/>
            <w:gridSpan w:val="2"/>
          </w:tcPr>
          <w:p w:rsidR="003A6774" w:rsidRPr="00BC467F" w:rsidRDefault="003A6774" w:rsidP="00BC467F">
            <w:pPr>
              <w:jc w:val="center"/>
              <w:rPr>
                <w:sz w:val="23"/>
                <w:szCs w:val="23"/>
                <w:highlight w:val="yellow"/>
              </w:rPr>
            </w:pPr>
          </w:p>
        </w:tc>
        <w:tc>
          <w:tcPr>
            <w:tcW w:w="1134" w:type="dxa"/>
          </w:tcPr>
          <w:p w:rsidR="003A6774" w:rsidRPr="00BC467F" w:rsidRDefault="003A6774" w:rsidP="00BC467F">
            <w:pPr>
              <w:jc w:val="center"/>
              <w:rPr>
                <w:sz w:val="23"/>
                <w:szCs w:val="23"/>
                <w:highlight w:val="yellow"/>
              </w:rPr>
            </w:pPr>
          </w:p>
        </w:tc>
        <w:tc>
          <w:tcPr>
            <w:tcW w:w="708" w:type="dxa"/>
            <w:gridSpan w:val="2"/>
          </w:tcPr>
          <w:p w:rsidR="003A6774" w:rsidRPr="00BC467F" w:rsidRDefault="003A6774" w:rsidP="00BC467F">
            <w:pPr>
              <w:jc w:val="center"/>
              <w:rPr>
                <w:sz w:val="23"/>
                <w:szCs w:val="23"/>
                <w:highlight w:val="yellow"/>
              </w:rPr>
            </w:pPr>
          </w:p>
        </w:tc>
        <w:tc>
          <w:tcPr>
            <w:tcW w:w="1134" w:type="dxa"/>
          </w:tcPr>
          <w:p w:rsidR="003A6774" w:rsidRPr="00BC467F" w:rsidRDefault="003A6774" w:rsidP="00BC467F">
            <w:pPr>
              <w:jc w:val="center"/>
              <w:rPr>
                <w:sz w:val="23"/>
                <w:szCs w:val="23"/>
                <w:highlight w:val="yellow"/>
              </w:rPr>
            </w:pPr>
          </w:p>
        </w:tc>
        <w:tc>
          <w:tcPr>
            <w:tcW w:w="709" w:type="dxa"/>
            <w:gridSpan w:val="2"/>
          </w:tcPr>
          <w:p w:rsidR="003A6774" w:rsidRPr="00BC467F" w:rsidRDefault="003A6774" w:rsidP="00BC467F">
            <w:pPr>
              <w:jc w:val="center"/>
              <w:rPr>
                <w:sz w:val="24"/>
                <w:szCs w:val="24"/>
              </w:rPr>
            </w:pPr>
          </w:p>
        </w:tc>
      </w:tr>
      <w:tr w:rsidR="003A6774" w:rsidRPr="00BC467F" w:rsidTr="009E0FE3">
        <w:tc>
          <w:tcPr>
            <w:tcW w:w="1843" w:type="dxa"/>
          </w:tcPr>
          <w:p w:rsidR="003A6774" w:rsidRPr="00BC467F" w:rsidRDefault="003A6774" w:rsidP="00BC467F">
            <w:pPr>
              <w:tabs>
                <w:tab w:val="left" w:pos="179"/>
              </w:tabs>
              <w:rPr>
                <w:sz w:val="23"/>
                <w:szCs w:val="23"/>
              </w:rPr>
            </w:pPr>
            <w:r w:rsidRPr="00BC467F">
              <w:rPr>
                <w:sz w:val="23"/>
                <w:szCs w:val="23"/>
              </w:rPr>
              <w:t>– заборгованість не віднесена до інших категорій</w:t>
            </w:r>
          </w:p>
        </w:tc>
        <w:tc>
          <w:tcPr>
            <w:tcW w:w="994" w:type="dxa"/>
          </w:tcPr>
          <w:p w:rsidR="003A6774" w:rsidRPr="00BC467F" w:rsidRDefault="003A6774" w:rsidP="00BC467F">
            <w:pPr>
              <w:jc w:val="center"/>
              <w:rPr>
                <w:sz w:val="23"/>
                <w:szCs w:val="23"/>
              </w:rPr>
            </w:pPr>
          </w:p>
          <w:p w:rsidR="003A6774" w:rsidRPr="00BC467F" w:rsidRDefault="003A6774" w:rsidP="00BC467F">
            <w:pPr>
              <w:jc w:val="center"/>
              <w:rPr>
                <w:sz w:val="23"/>
                <w:szCs w:val="23"/>
              </w:rPr>
            </w:pPr>
          </w:p>
          <w:p w:rsidR="003A6774" w:rsidRPr="00BC467F" w:rsidRDefault="003A6774" w:rsidP="00BC467F">
            <w:pPr>
              <w:jc w:val="center"/>
              <w:rPr>
                <w:sz w:val="23"/>
                <w:szCs w:val="23"/>
              </w:rPr>
            </w:pPr>
            <w:r w:rsidRPr="00BC467F">
              <w:rPr>
                <w:sz w:val="23"/>
                <w:szCs w:val="23"/>
              </w:rPr>
              <w:t>6 444,6</w:t>
            </w:r>
          </w:p>
        </w:tc>
        <w:tc>
          <w:tcPr>
            <w:tcW w:w="707" w:type="dxa"/>
          </w:tcPr>
          <w:p w:rsidR="003A6774" w:rsidRPr="00BC467F" w:rsidRDefault="003A6774" w:rsidP="00BC467F">
            <w:pPr>
              <w:jc w:val="center"/>
              <w:rPr>
                <w:sz w:val="23"/>
                <w:szCs w:val="23"/>
              </w:rPr>
            </w:pPr>
          </w:p>
        </w:tc>
        <w:tc>
          <w:tcPr>
            <w:tcW w:w="996" w:type="dxa"/>
          </w:tcPr>
          <w:p w:rsidR="003A6774" w:rsidRPr="00BC467F" w:rsidRDefault="003A6774" w:rsidP="00BC467F">
            <w:pPr>
              <w:jc w:val="center"/>
              <w:rPr>
                <w:sz w:val="23"/>
                <w:szCs w:val="23"/>
              </w:rPr>
            </w:pPr>
          </w:p>
          <w:p w:rsidR="003A6774" w:rsidRPr="00BC467F" w:rsidRDefault="003A6774" w:rsidP="00BC467F">
            <w:pPr>
              <w:jc w:val="center"/>
              <w:rPr>
                <w:sz w:val="23"/>
                <w:szCs w:val="23"/>
              </w:rPr>
            </w:pPr>
          </w:p>
          <w:p w:rsidR="003A6774" w:rsidRPr="00BC467F" w:rsidRDefault="003A6774" w:rsidP="00BC467F">
            <w:pPr>
              <w:jc w:val="center"/>
              <w:rPr>
                <w:sz w:val="23"/>
                <w:szCs w:val="23"/>
              </w:rPr>
            </w:pPr>
            <w:r w:rsidRPr="00BC467F">
              <w:rPr>
                <w:sz w:val="23"/>
                <w:szCs w:val="23"/>
              </w:rPr>
              <w:t>6 444,6</w:t>
            </w:r>
          </w:p>
        </w:tc>
        <w:tc>
          <w:tcPr>
            <w:tcW w:w="847" w:type="dxa"/>
          </w:tcPr>
          <w:p w:rsidR="003A6774" w:rsidRPr="00BC467F" w:rsidRDefault="003A6774" w:rsidP="00BC467F">
            <w:pPr>
              <w:jc w:val="center"/>
              <w:rPr>
                <w:sz w:val="23"/>
                <w:szCs w:val="23"/>
              </w:rPr>
            </w:pPr>
          </w:p>
        </w:tc>
        <w:tc>
          <w:tcPr>
            <w:tcW w:w="1134" w:type="dxa"/>
          </w:tcPr>
          <w:p w:rsidR="003A6774" w:rsidRPr="00BC467F" w:rsidRDefault="003A6774" w:rsidP="00BC467F">
            <w:pPr>
              <w:jc w:val="center"/>
              <w:rPr>
                <w:sz w:val="23"/>
                <w:szCs w:val="23"/>
                <w:highlight w:val="yellow"/>
              </w:rPr>
            </w:pPr>
          </w:p>
          <w:p w:rsidR="003A6774" w:rsidRPr="00BC467F" w:rsidRDefault="003A6774" w:rsidP="00BC467F">
            <w:pPr>
              <w:jc w:val="center"/>
              <w:rPr>
                <w:sz w:val="23"/>
                <w:szCs w:val="23"/>
                <w:highlight w:val="yellow"/>
              </w:rPr>
            </w:pPr>
          </w:p>
          <w:p w:rsidR="003A6774" w:rsidRPr="00BC467F" w:rsidRDefault="003A6774" w:rsidP="00BC467F">
            <w:pPr>
              <w:jc w:val="center"/>
              <w:rPr>
                <w:sz w:val="23"/>
                <w:szCs w:val="23"/>
                <w:highlight w:val="yellow"/>
              </w:rPr>
            </w:pPr>
          </w:p>
        </w:tc>
        <w:tc>
          <w:tcPr>
            <w:tcW w:w="709" w:type="dxa"/>
            <w:gridSpan w:val="2"/>
          </w:tcPr>
          <w:p w:rsidR="003A6774" w:rsidRPr="00BC467F" w:rsidRDefault="003A6774" w:rsidP="00BC467F">
            <w:pPr>
              <w:jc w:val="center"/>
              <w:rPr>
                <w:sz w:val="23"/>
                <w:szCs w:val="23"/>
                <w:highlight w:val="yellow"/>
              </w:rPr>
            </w:pPr>
          </w:p>
        </w:tc>
        <w:tc>
          <w:tcPr>
            <w:tcW w:w="1134" w:type="dxa"/>
          </w:tcPr>
          <w:p w:rsidR="003A6774" w:rsidRPr="00BC467F" w:rsidRDefault="003A6774" w:rsidP="00BC467F">
            <w:pPr>
              <w:jc w:val="center"/>
              <w:rPr>
                <w:sz w:val="23"/>
                <w:szCs w:val="23"/>
                <w:highlight w:val="yellow"/>
              </w:rPr>
            </w:pPr>
          </w:p>
        </w:tc>
        <w:tc>
          <w:tcPr>
            <w:tcW w:w="708" w:type="dxa"/>
            <w:gridSpan w:val="2"/>
          </w:tcPr>
          <w:p w:rsidR="003A6774" w:rsidRPr="00BC467F" w:rsidRDefault="003A6774" w:rsidP="00BC467F">
            <w:pPr>
              <w:jc w:val="center"/>
              <w:rPr>
                <w:sz w:val="23"/>
                <w:szCs w:val="23"/>
                <w:highlight w:val="yellow"/>
              </w:rPr>
            </w:pPr>
          </w:p>
        </w:tc>
        <w:tc>
          <w:tcPr>
            <w:tcW w:w="1134" w:type="dxa"/>
          </w:tcPr>
          <w:p w:rsidR="003A6774" w:rsidRPr="00BC467F" w:rsidRDefault="003A6774" w:rsidP="00BC467F">
            <w:pPr>
              <w:jc w:val="center"/>
              <w:rPr>
                <w:sz w:val="23"/>
                <w:szCs w:val="23"/>
                <w:highlight w:val="yellow"/>
              </w:rPr>
            </w:pPr>
          </w:p>
        </w:tc>
        <w:tc>
          <w:tcPr>
            <w:tcW w:w="709" w:type="dxa"/>
            <w:gridSpan w:val="2"/>
          </w:tcPr>
          <w:p w:rsidR="003A6774" w:rsidRPr="00BC467F" w:rsidRDefault="003A6774" w:rsidP="00BC467F">
            <w:pPr>
              <w:jc w:val="center"/>
              <w:rPr>
                <w:sz w:val="24"/>
                <w:szCs w:val="24"/>
              </w:rPr>
            </w:pPr>
          </w:p>
        </w:tc>
      </w:tr>
      <w:tr w:rsidR="003A6774" w:rsidRPr="00BC467F" w:rsidTr="009E0FE3">
        <w:tc>
          <w:tcPr>
            <w:tcW w:w="1843" w:type="dxa"/>
          </w:tcPr>
          <w:p w:rsidR="003A6774" w:rsidRPr="00BC467F" w:rsidRDefault="003A6774" w:rsidP="00BC467F">
            <w:pPr>
              <w:numPr>
                <w:ilvl w:val="0"/>
                <w:numId w:val="3"/>
              </w:numPr>
              <w:tabs>
                <w:tab w:val="left" w:pos="179"/>
              </w:tabs>
              <w:ind w:left="0" w:firstLine="0"/>
              <w:rPr>
                <w:sz w:val="23"/>
                <w:szCs w:val="23"/>
              </w:rPr>
            </w:pPr>
            <w:r>
              <w:rPr>
                <w:sz w:val="23"/>
                <w:szCs w:val="23"/>
              </w:rPr>
              <w:t>одержання позики (довгострокові зобов’язання)</w:t>
            </w:r>
          </w:p>
        </w:tc>
        <w:tc>
          <w:tcPr>
            <w:tcW w:w="994" w:type="dxa"/>
          </w:tcPr>
          <w:p w:rsidR="003A6774" w:rsidRPr="00BC467F" w:rsidRDefault="003A6774" w:rsidP="00BC467F">
            <w:pPr>
              <w:jc w:val="center"/>
              <w:rPr>
                <w:sz w:val="23"/>
                <w:szCs w:val="23"/>
              </w:rPr>
            </w:pPr>
          </w:p>
        </w:tc>
        <w:tc>
          <w:tcPr>
            <w:tcW w:w="707" w:type="dxa"/>
          </w:tcPr>
          <w:p w:rsidR="003A6774" w:rsidRPr="00BC467F" w:rsidRDefault="003A6774" w:rsidP="00BC467F">
            <w:pPr>
              <w:jc w:val="center"/>
              <w:rPr>
                <w:sz w:val="23"/>
                <w:szCs w:val="23"/>
              </w:rPr>
            </w:pPr>
          </w:p>
        </w:tc>
        <w:tc>
          <w:tcPr>
            <w:tcW w:w="996" w:type="dxa"/>
          </w:tcPr>
          <w:p w:rsidR="003A6774" w:rsidRPr="00BC467F" w:rsidRDefault="003A6774" w:rsidP="00BC467F">
            <w:pPr>
              <w:jc w:val="center"/>
              <w:rPr>
                <w:sz w:val="23"/>
                <w:szCs w:val="23"/>
              </w:rPr>
            </w:pPr>
            <w:r w:rsidRPr="00BC467F">
              <w:rPr>
                <w:sz w:val="23"/>
                <w:szCs w:val="23"/>
              </w:rPr>
              <w:t>100,0</w:t>
            </w:r>
          </w:p>
        </w:tc>
        <w:tc>
          <w:tcPr>
            <w:tcW w:w="847" w:type="dxa"/>
          </w:tcPr>
          <w:p w:rsidR="003A6774" w:rsidRPr="00BC467F" w:rsidRDefault="003A6774" w:rsidP="00BC467F">
            <w:pPr>
              <w:jc w:val="center"/>
              <w:rPr>
                <w:sz w:val="23"/>
                <w:szCs w:val="23"/>
              </w:rPr>
            </w:pPr>
          </w:p>
        </w:tc>
        <w:tc>
          <w:tcPr>
            <w:tcW w:w="1134" w:type="dxa"/>
          </w:tcPr>
          <w:p w:rsidR="003A6774" w:rsidRPr="00C32290" w:rsidRDefault="003A6774" w:rsidP="00BC467F">
            <w:pPr>
              <w:jc w:val="center"/>
              <w:rPr>
                <w:sz w:val="23"/>
                <w:szCs w:val="23"/>
              </w:rPr>
            </w:pPr>
            <w:r w:rsidRPr="00C32290">
              <w:rPr>
                <w:sz w:val="23"/>
                <w:szCs w:val="23"/>
              </w:rPr>
              <w:t>56 502,0</w:t>
            </w:r>
          </w:p>
        </w:tc>
        <w:tc>
          <w:tcPr>
            <w:tcW w:w="709" w:type="dxa"/>
            <w:gridSpan w:val="2"/>
          </w:tcPr>
          <w:p w:rsidR="003A6774" w:rsidRPr="00C32290" w:rsidRDefault="003A6774" w:rsidP="00BC467F">
            <w:pPr>
              <w:jc w:val="center"/>
              <w:rPr>
                <w:sz w:val="23"/>
                <w:szCs w:val="23"/>
              </w:rPr>
            </w:pPr>
          </w:p>
        </w:tc>
        <w:tc>
          <w:tcPr>
            <w:tcW w:w="1134" w:type="dxa"/>
          </w:tcPr>
          <w:p w:rsidR="003A6774" w:rsidRPr="00C32290" w:rsidRDefault="003A6774" w:rsidP="00BC467F">
            <w:pPr>
              <w:jc w:val="center"/>
              <w:rPr>
                <w:sz w:val="23"/>
                <w:szCs w:val="23"/>
              </w:rPr>
            </w:pPr>
            <w:r w:rsidRPr="00C32290">
              <w:rPr>
                <w:sz w:val="23"/>
                <w:szCs w:val="23"/>
              </w:rPr>
              <w:t>56 502,0</w:t>
            </w:r>
          </w:p>
        </w:tc>
        <w:tc>
          <w:tcPr>
            <w:tcW w:w="708" w:type="dxa"/>
            <w:gridSpan w:val="2"/>
          </w:tcPr>
          <w:p w:rsidR="003A6774" w:rsidRPr="00C32290" w:rsidRDefault="003A6774" w:rsidP="00BC467F">
            <w:pPr>
              <w:jc w:val="center"/>
              <w:rPr>
                <w:sz w:val="23"/>
                <w:szCs w:val="23"/>
              </w:rPr>
            </w:pPr>
          </w:p>
        </w:tc>
        <w:tc>
          <w:tcPr>
            <w:tcW w:w="1134" w:type="dxa"/>
          </w:tcPr>
          <w:p w:rsidR="003A6774" w:rsidRPr="00C32290" w:rsidRDefault="003A6774" w:rsidP="00BC467F">
            <w:pPr>
              <w:jc w:val="center"/>
              <w:rPr>
                <w:sz w:val="23"/>
                <w:szCs w:val="23"/>
              </w:rPr>
            </w:pPr>
            <w:r w:rsidRPr="00C32290">
              <w:rPr>
                <w:sz w:val="23"/>
                <w:szCs w:val="23"/>
              </w:rPr>
              <w:t>56 502,0</w:t>
            </w:r>
          </w:p>
        </w:tc>
        <w:tc>
          <w:tcPr>
            <w:tcW w:w="709" w:type="dxa"/>
            <w:gridSpan w:val="2"/>
          </w:tcPr>
          <w:p w:rsidR="003A6774" w:rsidRPr="00BC467F" w:rsidRDefault="003A6774" w:rsidP="00BC467F">
            <w:pPr>
              <w:jc w:val="center"/>
              <w:rPr>
                <w:sz w:val="24"/>
                <w:szCs w:val="24"/>
              </w:rPr>
            </w:pPr>
          </w:p>
        </w:tc>
      </w:tr>
      <w:tr w:rsidR="003A6774" w:rsidRPr="00BC467F" w:rsidTr="009E0FE3">
        <w:tc>
          <w:tcPr>
            <w:tcW w:w="1843" w:type="dxa"/>
          </w:tcPr>
          <w:p w:rsidR="003A6774" w:rsidRPr="00BC467F" w:rsidRDefault="003A6774" w:rsidP="00BC467F">
            <w:pPr>
              <w:rPr>
                <w:b/>
                <w:bCs/>
                <w:sz w:val="24"/>
                <w:szCs w:val="24"/>
              </w:rPr>
            </w:pPr>
            <w:r w:rsidRPr="00BC467F">
              <w:rPr>
                <w:b/>
                <w:bCs/>
                <w:sz w:val="24"/>
                <w:szCs w:val="24"/>
              </w:rPr>
              <w:t>Зовнішній борг</w:t>
            </w:r>
          </w:p>
        </w:tc>
        <w:tc>
          <w:tcPr>
            <w:tcW w:w="994" w:type="dxa"/>
          </w:tcPr>
          <w:p w:rsidR="003A6774" w:rsidRPr="00BC467F" w:rsidRDefault="003A6774" w:rsidP="00BC467F">
            <w:pPr>
              <w:jc w:val="center"/>
              <w:rPr>
                <w:sz w:val="23"/>
                <w:szCs w:val="23"/>
              </w:rPr>
            </w:pPr>
            <w:r w:rsidRPr="00BC467F">
              <w:rPr>
                <w:sz w:val="23"/>
                <w:szCs w:val="23"/>
              </w:rPr>
              <w:t>2 622,8</w:t>
            </w:r>
          </w:p>
          <w:p w:rsidR="003A6774" w:rsidRPr="00BC467F" w:rsidRDefault="003A6774" w:rsidP="00BC467F">
            <w:pPr>
              <w:jc w:val="center"/>
              <w:rPr>
                <w:sz w:val="23"/>
                <w:szCs w:val="23"/>
              </w:rPr>
            </w:pPr>
          </w:p>
        </w:tc>
        <w:tc>
          <w:tcPr>
            <w:tcW w:w="707" w:type="dxa"/>
          </w:tcPr>
          <w:p w:rsidR="003A6774" w:rsidRPr="00BC467F" w:rsidRDefault="003A6774" w:rsidP="00BC467F">
            <w:pPr>
              <w:jc w:val="center"/>
              <w:rPr>
                <w:sz w:val="23"/>
                <w:szCs w:val="23"/>
              </w:rPr>
            </w:pPr>
            <w:r w:rsidRPr="00BC467F">
              <w:rPr>
                <w:sz w:val="23"/>
                <w:szCs w:val="23"/>
              </w:rPr>
              <w:t>28,9</w:t>
            </w:r>
          </w:p>
        </w:tc>
        <w:tc>
          <w:tcPr>
            <w:tcW w:w="996" w:type="dxa"/>
          </w:tcPr>
          <w:p w:rsidR="003A6774" w:rsidRPr="00BC467F" w:rsidRDefault="003A6774" w:rsidP="00BC467F">
            <w:pPr>
              <w:jc w:val="center"/>
              <w:rPr>
                <w:sz w:val="23"/>
                <w:szCs w:val="23"/>
              </w:rPr>
            </w:pPr>
            <w:r w:rsidRPr="00BC467F">
              <w:rPr>
                <w:sz w:val="23"/>
                <w:szCs w:val="23"/>
              </w:rPr>
              <w:t>0,0</w:t>
            </w:r>
          </w:p>
          <w:p w:rsidR="003A6774" w:rsidRPr="00BC467F" w:rsidRDefault="003A6774" w:rsidP="00BC467F">
            <w:pPr>
              <w:jc w:val="center"/>
              <w:rPr>
                <w:sz w:val="23"/>
                <w:szCs w:val="23"/>
              </w:rPr>
            </w:pPr>
          </w:p>
        </w:tc>
        <w:tc>
          <w:tcPr>
            <w:tcW w:w="847" w:type="dxa"/>
          </w:tcPr>
          <w:p w:rsidR="003A6774" w:rsidRPr="00BC467F" w:rsidRDefault="003A6774" w:rsidP="00BC467F">
            <w:pPr>
              <w:jc w:val="center"/>
              <w:rPr>
                <w:sz w:val="23"/>
                <w:szCs w:val="23"/>
              </w:rPr>
            </w:pPr>
          </w:p>
        </w:tc>
        <w:tc>
          <w:tcPr>
            <w:tcW w:w="1134" w:type="dxa"/>
          </w:tcPr>
          <w:p w:rsidR="003A6774" w:rsidRPr="00C32290" w:rsidRDefault="003A6774" w:rsidP="00BC467F">
            <w:pPr>
              <w:jc w:val="center"/>
              <w:rPr>
                <w:sz w:val="23"/>
                <w:szCs w:val="23"/>
              </w:rPr>
            </w:pPr>
            <w:r w:rsidRPr="00C32290">
              <w:rPr>
                <w:sz w:val="23"/>
                <w:szCs w:val="23"/>
              </w:rPr>
              <w:t>0,0</w:t>
            </w:r>
          </w:p>
          <w:p w:rsidR="003A6774" w:rsidRPr="00C32290" w:rsidRDefault="003A6774" w:rsidP="00BC467F">
            <w:pPr>
              <w:jc w:val="center"/>
              <w:rPr>
                <w:sz w:val="23"/>
                <w:szCs w:val="23"/>
              </w:rPr>
            </w:pPr>
          </w:p>
        </w:tc>
        <w:tc>
          <w:tcPr>
            <w:tcW w:w="709" w:type="dxa"/>
            <w:gridSpan w:val="2"/>
          </w:tcPr>
          <w:p w:rsidR="003A6774" w:rsidRPr="00C32290" w:rsidRDefault="003A6774" w:rsidP="00BC467F">
            <w:pPr>
              <w:jc w:val="center"/>
              <w:rPr>
                <w:sz w:val="23"/>
                <w:szCs w:val="23"/>
              </w:rPr>
            </w:pPr>
          </w:p>
        </w:tc>
        <w:tc>
          <w:tcPr>
            <w:tcW w:w="1134" w:type="dxa"/>
          </w:tcPr>
          <w:p w:rsidR="003A6774" w:rsidRPr="00C32290" w:rsidRDefault="003A6774" w:rsidP="00BC467F">
            <w:pPr>
              <w:jc w:val="center"/>
              <w:rPr>
                <w:sz w:val="23"/>
                <w:szCs w:val="23"/>
              </w:rPr>
            </w:pPr>
            <w:r w:rsidRPr="00C32290">
              <w:rPr>
                <w:sz w:val="23"/>
                <w:szCs w:val="23"/>
              </w:rPr>
              <w:t>0,0</w:t>
            </w:r>
          </w:p>
          <w:p w:rsidR="003A6774" w:rsidRPr="00C32290" w:rsidRDefault="003A6774" w:rsidP="00BC467F">
            <w:pPr>
              <w:jc w:val="center"/>
              <w:rPr>
                <w:sz w:val="23"/>
                <w:szCs w:val="23"/>
              </w:rPr>
            </w:pPr>
          </w:p>
        </w:tc>
        <w:tc>
          <w:tcPr>
            <w:tcW w:w="708" w:type="dxa"/>
            <w:gridSpan w:val="2"/>
          </w:tcPr>
          <w:p w:rsidR="003A6774" w:rsidRPr="00C32290" w:rsidRDefault="003A6774" w:rsidP="00BC467F">
            <w:pPr>
              <w:jc w:val="center"/>
              <w:rPr>
                <w:sz w:val="23"/>
                <w:szCs w:val="23"/>
              </w:rPr>
            </w:pPr>
          </w:p>
        </w:tc>
        <w:tc>
          <w:tcPr>
            <w:tcW w:w="1134" w:type="dxa"/>
          </w:tcPr>
          <w:p w:rsidR="003A6774" w:rsidRPr="00C32290" w:rsidRDefault="003A6774" w:rsidP="00BC467F">
            <w:pPr>
              <w:jc w:val="center"/>
              <w:rPr>
                <w:sz w:val="23"/>
                <w:szCs w:val="23"/>
              </w:rPr>
            </w:pPr>
            <w:r w:rsidRPr="00C32290">
              <w:rPr>
                <w:sz w:val="23"/>
                <w:szCs w:val="23"/>
              </w:rPr>
              <w:t>0,0</w:t>
            </w:r>
          </w:p>
          <w:p w:rsidR="003A6774" w:rsidRPr="00C32290" w:rsidRDefault="003A6774" w:rsidP="00BC467F">
            <w:pPr>
              <w:jc w:val="center"/>
              <w:rPr>
                <w:sz w:val="23"/>
                <w:szCs w:val="23"/>
              </w:rPr>
            </w:pPr>
          </w:p>
        </w:tc>
        <w:tc>
          <w:tcPr>
            <w:tcW w:w="709" w:type="dxa"/>
            <w:gridSpan w:val="2"/>
          </w:tcPr>
          <w:p w:rsidR="003A6774" w:rsidRPr="00BC467F" w:rsidRDefault="003A6774" w:rsidP="00BC467F">
            <w:pPr>
              <w:jc w:val="center"/>
              <w:rPr>
                <w:sz w:val="24"/>
                <w:szCs w:val="24"/>
              </w:rPr>
            </w:pPr>
          </w:p>
        </w:tc>
      </w:tr>
      <w:tr w:rsidR="003A6774" w:rsidRPr="00BC467F" w:rsidTr="00D51A3A">
        <w:trPr>
          <w:trHeight w:val="737"/>
        </w:trPr>
        <w:tc>
          <w:tcPr>
            <w:tcW w:w="1843" w:type="dxa"/>
          </w:tcPr>
          <w:p w:rsidR="003A6774" w:rsidRPr="00BC467F" w:rsidRDefault="003A6774" w:rsidP="00BC467F">
            <w:pPr>
              <w:numPr>
                <w:ilvl w:val="0"/>
                <w:numId w:val="22"/>
              </w:numPr>
              <w:tabs>
                <w:tab w:val="left" w:pos="179"/>
              </w:tabs>
              <w:ind w:left="33" w:firstLine="0"/>
              <w:rPr>
                <w:sz w:val="22"/>
              </w:rPr>
            </w:pPr>
            <w:r w:rsidRPr="00BC467F">
              <w:rPr>
                <w:sz w:val="22"/>
              </w:rPr>
              <w:t>за типом  боргового зобов’язання:</w:t>
            </w:r>
          </w:p>
        </w:tc>
        <w:tc>
          <w:tcPr>
            <w:tcW w:w="994" w:type="dxa"/>
          </w:tcPr>
          <w:p w:rsidR="003A6774" w:rsidRPr="00BC467F" w:rsidRDefault="003A6774" w:rsidP="00BC467F">
            <w:pPr>
              <w:jc w:val="center"/>
              <w:rPr>
                <w:sz w:val="23"/>
                <w:szCs w:val="23"/>
              </w:rPr>
            </w:pPr>
          </w:p>
          <w:p w:rsidR="003A6774" w:rsidRPr="00BC467F" w:rsidRDefault="003A6774" w:rsidP="00BC467F">
            <w:pPr>
              <w:jc w:val="center"/>
              <w:rPr>
                <w:sz w:val="23"/>
                <w:szCs w:val="23"/>
              </w:rPr>
            </w:pPr>
          </w:p>
        </w:tc>
        <w:tc>
          <w:tcPr>
            <w:tcW w:w="707" w:type="dxa"/>
          </w:tcPr>
          <w:p w:rsidR="003A6774" w:rsidRPr="00BC467F" w:rsidRDefault="003A6774" w:rsidP="00BC467F">
            <w:pPr>
              <w:jc w:val="center"/>
              <w:rPr>
                <w:sz w:val="23"/>
                <w:szCs w:val="23"/>
              </w:rPr>
            </w:pPr>
          </w:p>
        </w:tc>
        <w:tc>
          <w:tcPr>
            <w:tcW w:w="996" w:type="dxa"/>
          </w:tcPr>
          <w:p w:rsidR="003A6774" w:rsidRPr="00BC467F" w:rsidRDefault="003A6774" w:rsidP="00BC467F">
            <w:pPr>
              <w:jc w:val="center"/>
              <w:rPr>
                <w:sz w:val="23"/>
                <w:szCs w:val="23"/>
              </w:rPr>
            </w:pPr>
          </w:p>
          <w:p w:rsidR="003A6774" w:rsidRPr="00BC467F" w:rsidRDefault="003A6774" w:rsidP="00BC467F">
            <w:pPr>
              <w:jc w:val="center"/>
              <w:rPr>
                <w:sz w:val="23"/>
                <w:szCs w:val="23"/>
              </w:rPr>
            </w:pPr>
          </w:p>
        </w:tc>
        <w:tc>
          <w:tcPr>
            <w:tcW w:w="847" w:type="dxa"/>
          </w:tcPr>
          <w:p w:rsidR="003A6774" w:rsidRPr="00BC467F" w:rsidRDefault="003A6774" w:rsidP="00BC467F">
            <w:pPr>
              <w:jc w:val="center"/>
              <w:rPr>
                <w:sz w:val="23"/>
                <w:szCs w:val="23"/>
              </w:rPr>
            </w:pPr>
          </w:p>
        </w:tc>
        <w:tc>
          <w:tcPr>
            <w:tcW w:w="1134" w:type="dxa"/>
          </w:tcPr>
          <w:p w:rsidR="003A6774" w:rsidRPr="00BC467F" w:rsidRDefault="003A6774" w:rsidP="00BC467F">
            <w:pPr>
              <w:jc w:val="center"/>
              <w:rPr>
                <w:sz w:val="23"/>
                <w:szCs w:val="23"/>
                <w:highlight w:val="yellow"/>
              </w:rPr>
            </w:pPr>
          </w:p>
        </w:tc>
        <w:tc>
          <w:tcPr>
            <w:tcW w:w="709" w:type="dxa"/>
            <w:gridSpan w:val="2"/>
          </w:tcPr>
          <w:p w:rsidR="003A6774" w:rsidRPr="00BC467F" w:rsidRDefault="003A6774" w:rsidP="00BC467F">
            <w:pPr>
              <w:jc w:val="center"/>
              <w:rPr>
                <w:sz w:val="23"/>
                <w:szCs w:val="23"/>
                <w:highlight w:val="yellow"/>
              </w:rPr>
            </w:pPr>
          </w:p>
        </w:tc>
        <w:tc>
          <w:tcPr>
            <w:tcW w:w="1134" w:type="dxa"/>
          </w:tcPr>
          <w:p w:rsidR="003A6774" w:rsidRPr="00BC467F" w:rsidRDefault="003A6774" w:rsidP="00BC467F">
            <w:pPr>
              <w:jc w:val="center"/>
              <w:rPr>
                <w:sz w:val="23"/>
                <w:szCs w:val="23"/>
                <w:highlight w:val="yellow"/>
              </w:rPr>
            </w:pPr>
          </w:p>
        </w:tc>
        <w:tc>
          <w:tcPr>
            <w:tcW w:w="708" w:type="dxa"/>
            <w:gridSpan w:val="2"/>
          </w:tcPr>
          <w:p w:rsidR="003A6774" w:rsidRPr="00BC467F" w:rsidRDefault="003A6774" w:rsidP="00BC467F">
            <w:pPr>
              <w:jc w:val="center"/>
              <w:rPr>
                <w:sz w:val="23"/>
                <w:szCs w:val="23"/>
                <w:highlight w:val="yellow"/>
              </w:rPr>
            </w:pPr>
          </w:p>
        </w:tc>
        <w:tc>
          <w:tcPr>
            <w:tcW w:w="1134" w:type="dxa"/>
          </w:tcPr>
          <w:p w:rsidR="003A6774" w:rsidRPr="00BC467F" w:rsidRDefault="003A6774" w:rsidP="00BC467F">
            <w:pPr>
              <w:jc w:val="center"/>
              <w:rPr>
                <w:sz w:val="23"/>
                <w:szCs w:val="23"/>
                <w:highlight w:val="yellow"/>
              </w:rPr>
            </w:pPr>
          </w:p>
          <w:p w:rsidR="003A6774" w:rsidRPr="00BC467F" w:rsidRDefault="003A6774" w:rsidP="00BC467F">
            <w:pPr>
              <w:jc w:val="center"/>
              <w:rPr>
                <w:sz w:val="23"/>
                <w:szCs w:val="23"/>
                <w:highlight w:val="yellow"/>
              </w:rPr>
            </w:pPr>
          </w:p>
          <w:p w:rsidR="003A6774" w:rsidRPr="00BC467F" w:rsidRDefault="003A6774" w:rsidP="00BC467F">
            <w:pPr>
              <w:jc w:val="center"/>
              <w:rPr>
                <w:sz w:val="23"/>
                <w:szCs w:val="23"/>
                <w:highlight w:val="yellow"/>
              </w:rPr>
            </w:pPr>
          </w:p>
          <w:p w:rsidR="003A6774" w:rsidRPr="00BC467F" w:rsidRDefault="003A6774" w:rsidP="00BC467F">
            <w:pPr>
              <w:jc w:val="center"/>
              <w:rPr>
                <w:sz w:val="23"/>
                <w:szCs w:val="23"/>
                <w:highlight w:val="yellow"/>
              </w:rPr>
            </w:pPr>
          </w:p>
        </w:tc>
        <w:tc>
          <w:tcPr>
            <w:tcW w:w="709" w:type="dxa"/>
            <w:gridSpan w:val="2"/>
          </w:tcPr>
          <w:p w:rsidR="003A6774" w:rsidRPr="00BC467F" w:rsidRDefault="003A6774" w:rsidP="00BC467F">
            <w:pPr>
              <w:jc w:val="center"/>
              <w:rPr>
                <w:sz w:val="24"/>
                <w:szCs w:val="24"/>
              </w:rPr>
            </w:pPr>
          </w:p>
        </w:tc>
      </w:tr>
      <w:tr w:rsidR="003A6774" w:rsidRPr="00BC467F" w:rsidTr="009E0FE3">
        <w:tc>
          <w:tcPr>
            <w:tcW w:w="1843" w:type="dxa"/>
          </w:tcPr>
          <w:p w:rsidR="003A6774" w:rsidRPr="00BC467F" w:rsidRDefault="003A6774" w:rsidP="00BC467F">
            <w:pPr>
              <w:ind w:left="33"/>
              <w:rPr>
                <w:sz w:val="22"/>
              </w:rPr>
            </w:pPr>
            <w:r w:rsidRPr="00BC467F">
              <w:rPr>
                <w:sz w:val="22"/>
              </w:rPr>
              <w:t>-заборгованість за середньостроковими зобов’язаннями</w:t>
            </w:r>
          </w:p>
        </w:tc>
        <w:tc>
          <w:tcPr>
            <w:tcW w:w="994" w:type="dxa"/>
          </w:tcPr>
          <w:p w:rsidR="003A6774" w:rsidRPr="00BC467F" w:rsidRDefault="003A6774" w:rsidP="00BC467F">
            <w:pPr>
              <w:jc w:val="center"/>
              <w:rPr>
                <w:sz w:val="23"/>
                <w:szCs w:val="23"/>
              </w:rPr>
            </w:pPr>
            <w:r w:rsidRPr="00BC467F">
              <w:rPr>
                <w:sz w:val="23"/>
                <w:szCs w:val="23"/>
              </w:rPr>
              <w:t>2 622,8</w:t>
            </w:r>
          </w:p>
          <w:p w:rsidR="003A6774" w:rsidRPr="00BC467F" w:rsidRDefault="003A6774" w:rsidP="00BC467F">
            <w:pPr>
              <w:jc w:val="center"/>
              <w:rPr>
                <w:sz w:val="23"/>
                <w:szCs w:val="23"/>
              </w:rPr>
            </w:pPr>
          </w:p>
        </w:tc>
        <w:tc>
          <w:tcPr>
            <w:tcW w:w="707" w:type="dxa"/>
          </w:tcPr>
          <w:p w:rsidR="003A6774" w:rsidRPr="00BC467F" w:rsidRDefault="003A6774" w:rsidP="00BC467F">
            <w:pPr>
              <w:jc w:val="center"/>
              <w:rPr>
                <w:sz w:val="23"/>
                <w:szCs w:val="23"/>
              </w:rPr>
            </w:pPr>
          </w:p>
        </w:tc>
        <w:tc>
          <w:tcPr>
            <w:tcW w:w="996" w:type="dxa"/>
          </w:tcPr>
          <w:p w:rsidR="003A6774" w:rsidRPr="00BC467F" w:rsidRDefault="003A6774" w:rsidP="00BC467F">
            <w:pPr>
              <w:jc w:val="center"/>
              <w:rPr>
                <w:sz w:val="23"/>
                <w:szCs w:val="23"/>
              </w:rPr>
            </w:pPr>
            <w:r w:rsidRPr="00BC467F">
              <w:rPr>
                <w:sz w:val="23"/>
                <w:szCs w:val="23"/>
              </w:rPr>
              <w:t>0,0</w:t>
            </w:r>
          </w:p>
          <w:p w:rsidR="003A6774" w:rsidRPr="00BC467F" w:rsidRDefault="003A6774" w:rsidP="00BC467F">
            <w:pPr>
              <w:jc w:val="center"/>
              <w:rPr>
                <w:sz w:val="23"/>
                <w:szCs w:val="23"/>
              </w:rPr>
            </w:pPr>
          </w:p>
        </w:tc>
        <w:tc>
          <w:tcPr>
            <w:tcW w:w="847" w:type="dxa"/>
          </w:tcPr>
          <w:p w:rsidR="003A6774" w:rsidRPr="00BC467F" w:rsidRDefault="003A6774" w:rsidP="00BC467F">
            <w:pPr>
              <w:jc w:val="center"/>
              <w:rPr>
                <w:sz w:val="23"/>
                <w:szCs w:val="23"/>
              </w:rPr>
            </w:pPr>
          </w:p>
        </w:tc>
        <w:tc>
          <w:tcPr>
            <w:tcW w:w="1134" w:type="dxa"/>
          </w:tcPr>
          <w:p w:rsidR="003A6774" w:rsidRPr="00C32290" w:rsidRDefault="003A6774" w:rsidP="00BC467F">
            <w:pPr>
              <w:jc w:val="center"/>
              <w:rPr>
                <w:sz w:val="23"/>
                <w:szCs w:val="23"/>
              </w:rPr>
            </w:pPr>
            <w:r w:rsidRPr="00C32290">
              <w:rPr>
                <w:sz w:val="23"/>
                <w:szCs w:val="23"/>
              </w:rPr>
              <w:t>0,0</w:t>
            </w:r>
          </w:p>
          <w:p w:rsidR="003A6774" w:rsidRPr="00C32290" w:rsidRDefault="003A6774" w:rsidP="00BC467F">
            <w:pPr>
              <w:jc w:val="center"/>
              <w:rPr>
                <w:sz w:val="23"/>
                <w:szCs w:val="23"/>
              </w:rPr>
            </w:pPr>
          </w:p>
        </w:tc>
        <w:tc>
          <w:tcPr>
            <w:tcW w:w="709" w:type="dxa"/>
            <w:gridSpan w:val="2"/>
          </w:tcPr>
          <w:p w:rsidR="003A6774" w:rsidRPr="00C32290" w:rsidRDefault="003A6774" w:rsidP="00BC467F">
            <w:pPr>
              <w:jc w:val="center"/>
              <w:rPr>
                <w:sz w:val="23"/>
                <w:szCs w:val="23"/>
              </w:rPr>
            </w:pPr>
          </w:p>
        </w:tc>
        <w:tc>
          <w:tcPr>
            <w:tcW w:w="1134" w:type="dxa"/>
          </w:tcPr>
          <w:p w:rsidR="003A6774" w:rsidRPr="00C32290" w:rsidRDefault="003A6774" w:rsidP="00BC467F">
            <w:pPr>
              <w:jc w:val="center"/>
              <w:rPr>
                <w:sz w:val="23"/>
                <w:szCs w:val="23"/>
              </w:rPr>
            </w:pPr>
            <w:r w:rsidRPr="00C32290">
              <w:rPr>
                <w:sz w:val="23"/>
                <w:szCs w:val="23"/>
              </w:rPr>
              <w:t>0,0</w:t>
            </w:r>
          </w:p>
          <w:p w:rsidR="003A6774" w:rsidRPr="00C32290" w:rsidRDefault="003A6774" w:rsidP="00BC467F">
            <w:pPr>
              <w:jc w:val="center"/>
              <w:rPr>
                <w:sz w:val="23"/>
                <w:szCs w:val="23"/>
              </w:rPr>
            </w:pPr>
          </w:p>
        </w:tc>
        <w:tc>
          <w:tcPr>
            <w:tcW w:w="708" w:type="dxa"/>
            <w:gridSpan w:val="2"/>
          </w:tcPr>
          <w:p w:rsidR="003A6774" w:rsidRPr="00C32290" w:rsidRDefault="003A6774" w:rsidP="00BC467F">
            <w:pPr>
              <w:jc w:val="center"/>
              <w:rPr>
                <w:sz w:val="23"/>
                <w:szCs w:val="23"/>
              </w:rPr>
            </w:pPr>
          </w:p>
        </w:tc>
        <w:tc>
          <w:tcPr>
            <w:tcW w:w="1134" w:type="dxa"/>
          </w:tcPr>
          <w:p w:rsidR="003A6774" w:rsidRPr="00C32290" w:rsidRDefault="003A6774" w:rsidP="00BC467F">
            <w:pPr>
              <w:jc w:val="center"/>
              <w:rPr>
                <w:sz w:val="23"/>
                <w:szCs w:val="23"/>
              </w:rPr>
            </w:pPr>
            <w:r w:rsidRPr="00C32290">
              <w:rPr>
                <w:sz w:val="23"/>
                <w:szCs w:val="23"/>
              </w:rPr>
              <w:t>0,0</w:t>
            </w:r>
          </w:p>
          <w:p w:rsidR="003A6774" w:rsidRPr="00C32290" w:rsidRDefault="003A6774" w:rsidP="00BC467F">
            <w:pPr>
              <w:jc w:val="center"/>
              <w:rPr>
                <w:sz w:val="23"/>
                <w:szCs w:val="23"/>
              </w:rPr>
            </w:pPr>
          </w:p>
        </w:tc>
        <w:tc>
          <w:tcPr>
            <w:tcW w:w="709" w:type="dxa"/>
            <w:gridSpan w:val="2"/>
          </w:tcPr>
          <w:p w:rsidR="003A6774" w:rsidRPr="00BC467F" w:rsidRDefault="003A6774" w:rsidP="00BC467F">
            <w:pPr>
              <w:jc w:val="center"/>
              <w:rPr>
                <w:sz w:val="24"/>
                <w:szCs w:val="24"/>
              </w:rPr>
            </w:pPr>
          </w:p>
        </w:tc>
      </w:tr>
      <w:tr w:rsidR="003A6774" w:rsidRPr="00BC467F" w:rsidTr="009E0FE3">
        <w:tc>
          <w:tcPr>
            <w:tcW w:w="1843" w:type="dxa"/>
          </w:tcPr>
          <w:p w:rsidR="003A6774" w:rsidRPr="00BC467F" w:rsidRDefault="003A6774" w:rsidP="00BC467F">
            <w:pPr>
              <w:numPr>
                <w:ilvl w:val="0"/>
                <w:numId w:val="22"/>
              </w:numPr>
              <w:ind w:left="0" w:firstLine="37"/>
              <w:rPr>
                <w:sz w:val="22"/>
              </w:rPr>
            </w:pPr>
            <w:r w:rsidRPr="00BC467F">
              <w:rPr>
                <w:sz w:val="22"/>
              </w:rPr>
              <w:t>за типом кредитора- заборгованість за позиками, одержаними від міжнародних фінансових організацій</w:t>
            </w:r>
          </w:p>
        </w:tc>
        <w:tc>
          <w:tcPr>
            <w:tcW w:w="994" w:type="dxa"/>
          </w:tcPr>
          <w:p w:rsidR="003A6774" w:rsidRPr="00BC467F" w:rsidRDefault="003A6774" w:rsidP="00BC467F">
            <w:pPr>
              <w:jc w:val="center"/>
              <w:rPr>
                <w:sz w:val="23"/>
                <w:szCs w:val="23"/>
              </w:rPr>
            </w:pPr>
            <w:r w:rsidRPr="00BC467F">
              <w:rPr>
                <w:sz w:val="23"/>
                <w:szCs w:val="23"/>
              </w:rPr>
              <w:t>2 622,8</w:t>
            </w:r>
          </w:p>
          <w:p w:rsidR="003A6774" w:rsidRPr="00BC467F" w:rsidRDefault="003A6774" w:rsidP="00BC467F">
            <w:pPr>
              <w:jc w:val="center"/>
              <w:rPr>
                <w:sz w:val="23"/>
                <w:szCs w:val="23"/>
              </w:rPr>
            </w:pPr>
          </w:p>
        </w:tc>
        <w:tc>
          <w:tcPr>
            <w:tcW w:w="707" w:type="dxa"/>
          </w:tcPr>
          <w:p w:rsidR="003A6774" w:rsidRPr="00BC467F" w:rsidRDefault="003A6774" w:rsidP="00BC467F">
            <w:pPr>
              <w:jc w:val="center"/>
              <w:rPr>
                <w:sz w:val="23"/>
                <w:szCs w:val="23"/>
              </w:rPr>
            </w:pPr>
          </w:p>
        </w:tc>
        <w:tc>
          <w:tcPr>
            <w:tcW w:w="996" w:type="dxa"/>
          </w:tcPr>
          <w:p w:rsidR="003A6774" w:rsidRPr="00BC467F" w:rsidRDefault="003A6774" w:rsidP="00BC467F">
            <w:pPr>
              <w:jc w:val="center"/>
              <w:rPr>
                <w:sz w:val="23"/>
                <w:szCs w:val="23"/>
              </w:rPr>
            </w:pPr>
            <w:r w:rsidRPr="00BC467F">
              <w:rPr>
                <w:sz w:val="23"/>
                <w:szCs w:val="23"/>
              </w:rPr>
              <w:t>0,0</w:t>
            </w:r>
          </w:p>
          <w:p w:rsidR="003A6774" w:rsidRPr="00BC467F" w:rsidRDefault="003A6774" w:rsidP="00BC467F">
            <w:pPr>
              <w:jc w:val="center"/>
              <w:rPr>
                <w:sz w:val="23"/>
                <w:szCs w:val="23"/>
              </w:rPr>
            </w:pPr>
          </w:p>
        </w:tc>
        <w:tc>
          <w:tcPr>
            <w:tcW w:w="847" w:type="dxa"/>
          </w:tcPr>
          <w:p w:rsidR="003A6774" w:rsidRPr="00BC467F" w:rsidRDefault="003A6774" w:rsidP="00BC467F">
            <w:pPr>
              <w:jc w:val="center"/>
              <w:rPr>
                <w:sz w:val="23"/>
                <w:szCs w:val="23"/>
              </w:rPr>
            </w:pPr>
          </w:p>
        </w:tc>
        <w:tc>
          <w:tcPr>
            <w:tcW w:w="1134" w:type="dxa"/>
          </w:tcPr>
          <w:p w:rsidR="003A6774" w:rsidRPr="00C32290" w:rsidRDefault="003A6774" w:rsidP="00BC467F">
            <w:pPr>
              <w:jc w:val="center"/>
              <w:rPr>
                <w:sz w:val="23"/>
                <w:szCs w:val="23"/>
              </w:rPr>
            </w:pPr>
            <w:r w:rsidRPr="00C32290">
              <w:rPr>
                <w:sz w:val="23"/>
                <w:szCs w:val="23"/>
              </w:rPr>
              <w:t>0,0</w:t>
            </w:r>
          </w:p>
          <w:p w:rsidR="003A6774" w:rsidRPr="00C32290" w:rsidRDefault="003A6774" w:rsidP="00BC467F">
            <w:pPr>
              <w:jc w:val="center"/>
              <w:rPr>
                <w:sz w:val="23"/>
                <w:szCs w:val="23"/>
              </w:rPr>
            </w:pPr>
          </w:p>
        </w:tc>
        <w:tc>
          <w:tcPr>
            <w:tcW w:w="709" w:type="dxa"/>
            <w:gridSpan w:val="2"/>
          </w:tcPr>
          <w:p w:rsidR="003A6774" w:rsidRPr="00C32290" w:rsidRDefault="003A6774" w:rsidP="00BC467F">
            <w:pPr>
              <w:jc w:val="center"/>
              <w:rPr>
                <w:sz w:val="23"/>
                <w:szCs w:val="23"/>
              </w:rPr>
            </w:pPr>
          </w:p>
        </w:tc>
        <w:tc>
          <w:tcPr>
            <w:tcW w:w="1134" w:type="dxa"/>
          </w:tcPr>
          <w:p w:rsidR="003A6774" w:rsidRPr="00C32290" w:rsidRDefault="003A6774" w:rsidP="00BC467F">
            <w:pPr>
              <w:jc w:val="center"/>
              <w:rPr>
                <w:sz w:val="23"/>
                <w:szCs w:val="23"/>
              </w:rPr>
            </w:pPr>
            <w:r w:rsidRPr="00C32290">
              <w:rPr>
                <w:sz w:val="23"/>
                <w:szCs w:val="23"/>
              </w:rPr>
              <w:t>0,0</w:t>
            </w:r>
          </w:p>
          <w:p w:rsidR="003A6774" w:rsidRPr="00C32290" w:rsidRDefault="003A6774" w:rsidP="00BC467F">
            <w:pPr>
              <w:jc w:val="center"/>
              <w:rPr>
                <w:sz w:val="23"/>
                <w:szCs w:val="23"/>
              </w:rPr>
            </w:pPr>
          </w:p>
        </w:tc>
        <w:tc>
          <w:tcPr>
            <w:tcW w:w="708" w:type="dxa"/>
            <w:gridSpan w:val="2"/>
          </w:tcPr>
          <w:p w:rsidR="003A6774" w:rsidRPr="00C32290" w:rsidRDefault="003A6774" w:rsidP="00BC467F">
            <w:pPr>
              <w:jc w:val="center"/>
              <w:rPr>
                <w:sz w:val="23"/>
                <w:szCs w:val="23"/>
              </w:rPr>
            </w:pPr>
          </w:p>
        </w:tc>
        <w:tc>
          <w:tcPr>
            <w:tcW w:w="1134" w:type="dxa"/>
          </w:tcPr>
          <w:p w:rsidR="003A6774" w:rsidRPr="00C32290" w:rsidRDefault="003A6774" w:rsidP="00BC467F">
            <w:pPr>
              <w:jc w:val="center"/>
              <w:rPr>
                <w:sz w:val="23"/>
                <w:szCs w:val="23"/>
              </w:rPr>
            </w:pPr>
            <w:r w:rsidRPr="00C32290">
              <w:rPr>
                <w:sz w:val="23"/>
                <w:szCs w:val="23"/>
              </w:rPr>
              <w:t>0,0</w:t>
            </w:r>
          </w:p>
          <w:p w:rsidR="003A6774" w:rsidRPr="00C32290" w:rsidRDefault="003A6774" w:rsidP="00BC467F">
            <w:pPr>
              <w:jc w:val="center"/>
              <w:rPr>
                <w:sz w:val="23"/>
                <w:szCs w:val="23"/>
              </w:rPr>
            </w:pPr>
          </w:p>
        </w:tc>
        <w:tc>
          <w:tcPr>
            <w:tcW w:w="709" w:type="dxa"/>
            <w:gridSpan w:val="2"/>
          </w:tcPr>
          <w:p w:rsidR="003A6774" w:rsidRPr="00BC467F" w:rsidRDefault="003A6774" w:rsidP="00BC467F">
            <w:pPr>
              <w:jc w:val="center"/>
              <w:rPr>
                <w:sz w:val="24"/>
                <w:szCs w:val="24"/>
              </w:rPr>
            </w:pPr>
          </w:p>
        </w:tc>
      </w:tr>
    </w:tbl>
    <w:p w:rsidR="003A6774" w:rsidRPr="00BC467F" w:rsidRDefault="003A6774" w:rsidP="00BC467F">
      <w:pPr>
        <w:jc w:val="both"/>
        <w:rPr>
          <w:sz w:val="16"/>
          <w:szCs w:val="16"/>
        </w:rPr>
      </w:pPr>
    </w:p>
    <w:p w:rsidR="003A6774" w:rsidRPr="00BC467F" w:rsidRDefault="003A6774" w:rsidP="00BC467F">
      <w:pPr>
        <w:jc w:val="both"/>
        <w:rPr>
          <w:sz w:val="24"/>
          <w:szCs w:val="24"/>
        </w:rPr>
      </w:pPr>
      <w:r w:rsidRPr="00BC467F">
        <w:rPr>
          <w:sz w:val="24"/>
          <w:szCs w:val="24"/>
        </w:rPr>
        <w:t>*Внутрішній борг в розмірі 6 444,6 тис.грн. у 2022 та 2023 роках заповнено виключно за даними звітності ДКСУ. Механізм врегулювання такого боргу Бюджетним кодексом України не передбачений.</w:t>
      </w:r>
    </w:p>
    <w:p w:rsidR="003A6774" w:rsidRPr="00BC467F" w:rsidRDefault="003A6774" w:rsidP="00BC467F">
      <w:pPr>
        <w:ind w:firstLine="540"/>
        <w:jc w:val="both"/>
        <w:rPr>
          <w:bCs/>
          <w:sz w:val="26"/>
          <w:szCs w:val="26"/>
          <w:lang w:eastAsia="uk-UA"/>
        </w:rPr>
      </w:pPr>
      <w:r w:rsidRPr="00BC467F">
        <w:rPr>
          <w:bCs/>
          <w:sz w:val="26"/>
          <w:szCs w:val="26"/>
          <w:lang w:eastAsia="uk-UA"/>
        </w:rPr>
        <w:t>Інформація щодо показників місцевого боргу наведена в Додатку 4 до цього Прогнозу.</w:t>
      </w:r>
    </w:p>
    <w:p w:rsidR="003A6774" w:rsidRPr="00BC467F" w:rsidRDefault="003A6774" w:rsidP="00BC467F">
      <w:pPr>
        <w:ind w:firstLine="567"/>
        <w:jc w:val="both"/>
        <w:rPr>
          <w:i/>
          <w:iCs/>
          <w:sz w:val="26"/>
          <w:szCs w:val="26"/>
        </w:rPr>
      </w:pPr>
    </w:p>
    <w:p w:rsidR="003A6774" w:rsidRPr="00BC467F" w:rsidRDefault="003A6774" w:rsidP="00BC467F">
      <w:pPr>
        <w:ind w:firstLine="567"/>
        <w:jc w:val="both"/>
        <w:rPr>
          <w:b/>
          <w:iCs/>
          <w:sz w:val="26"/>
          <w:szCs w:val="26"/>
        </w:rPr>
      </w:pPr>
    </w:p>
    <w:p w:rsidR="003A6774" w:rsidRPr="0004756B" w:rsidRDefault="003A6774" w:rsidP="00BC467F">
      <w:pPr>
        <w:ind w:firstLine="567"/>
        <w:jc w:val="both"/>
        <w:rPr>
          <w:b/>
          <w:iCs/>
          <w:sz w:val="26"/>
          <w:szCs w:val="26"/>
        </w:rPr>
      </w:pPr>
      <w:r w:rsidRPr="0004756B">
        <w:rPr>
          <w:b/>
          <w:iCs/>
          <w:sz w:val="26"/>
          <w:szCs w:val="26"/>
        </w:rPr>
        <w:t>Оцінка (з розрахунками) щодо спроможності бюджету погасити місцевий борг</w:t>
      </w:r>
    </w:p>
    <w:p w:rsidR="003A6774" w:rsidRPr="0004756B" w:rsidRDefault="003A6774" w:rsidP="00BC467F">
      <w:pPr>
        <w:ind w:firstLine="567"/>
        <w:jc w:val="both"/>
        <w:rPr>
          <w:i/>
          <w:iCs/>
          <w:sz w:val="26"/>
          <w:szCs w:val="26"/>
        </w:rPr>
      </w:pPr>
    </w:p>
    <w:tbl>
      <w:tblPr>
        <w:tblW w:w="1062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8"/>
        <w:gridCol w:w="1452"/>
        <w:gridCol w:w="1417"/>
        <w:gridCol w:w="1381"/>
        <w:gridCol w:w="1451"/>
      </w:tblGrid>
      <w:tr w:rsidR="003A6774" w:rsidRPr="0004756B" w:rsidTr="004F4C02">
        <w:tc>
          <w:tcPr>
            <w:tcW w:w="4928" w:type="dxa"/>
          </w:tcPr>
          <w:p w:rsidR="003A6774" w:rsidRPr="0004756B" w:rsidRDefault="003A6774" w:rsidP="00BC467F">
            <w:pPr>
              <w:jc w:val="center"/>
              <w:rPr>
                <w:sz w:val="26"/>
                <w:szCs w:val="26"/>
              </w:rPr>
            </w:pPr>
          </w:p>
        </w:tc>
        <w:tc>
          <w:tcPr>
            <w:tcW w:w="1452" w:type="dxa"/>
          </w:tcPr>
          <w:p w:rsidR="003A6774" w:rsidRPr="0004756B" w:rsidRDefault="003A6774" w:rsidP="00BC467F">
            <w:pPr>
              <w:jc w:val="center"/>
              <w:rPr>
                <w:sz w:val="26"/>
                <w:szCs w:val="26"/>
              </w:rPr>
            </w:pPr>
            <w:r w:rsidRPr="0004756B">
              <w:rPr>
                <w:sz w:val="26"/>
                <w:szCs w:val="26"/>
              </w:rPr>
              <w:t>2023 рік</w:t>
            </w:r>
          </w:p>
        </w:tc>
        <w:tc>
          <w:tcPr>
            <w:tcW w:w="1417" w:type="dxa"/>
          </w:tcPr>
          <w:p w:rsidR="003A6774" w:rsidRPr="0004756B" w:rsidRDefault="003A6774" w:rsidP="00BC467F">
            <w:pPr>
              <w:jc w:val="center"/>
              <w:rPr>
                <w:sz w:val="26"/>
                <w:szCs w:val="26"/>
              </w:rPr>
            </w:pPr>
            <w:r w:rsidRPr="0004756B">
              <w:rPr>
                <w:sz w:val="26"/>
                <w:szCs w:val="26"/>
              </w:rPr>
              <w:t>2024 рік</w:t>
            </w:r>
          </w:p>
        </w:tc>
        <w:tc>
          <w:tcPr>
            <w:tcW w:w="1381" w:type="dxa"/>
          </w:tcPr>
          <w:p w:rsidR="003A6774" w:rsidRPr="0004756B" w:rsidRDefault="003A6774" w:rsidP="00BC467F">
            <w:pPr>
              <w:jc w:val="center"/>
              <w:rPr>
                <w:sz w:val="26"/>
                <w:szCs w:val="26"/>
              </w:rPr>
            </w:pPr>
            <w:r w:rsidRPr="0004756B">
              <w:rPr>
                <w:sz w:val="26"/>
                <w:szCs w:val="26"/>
              </w:rPr>
              <w:t>2025 рік</w:t>
            </w:r>
          </w:p>
        </w:tc>
        <w:tc>
          <w:tcPr>
            <w:tcW w:w="1451" w:type="dxa"/>
          </w:tcPr>
          <w:p w:rsidR="003A6774" w:rsidRPr="0004756B" w:rsidRDefault="003A6774" w:rsidP="00BC467F">
            <w:pPr>
              <w:jc w:val="center"/>
              <w:rPr>
                <w:sz w:val="26"/>
                <w:szCs w:val="26"/>
              </w:rPr>
            </w:pPr>
            <w:r w:rsidRPr="0004756B">
              <w:rPr>
                <w:sz w:val="26"/>
                <w:szCs w:val="26"/>
              </w:rPr>
              <w:t>2026 рік</w:t>
            </w:r>
          </w:p>
        </w:tc>
      </w:tr>
      <w:tr w:rsidR="003A6774" w:rsidRPr="0004756B" w:rsidTr="004F4C02">
        <w:tc>
          <w:tcPr>
            <w:tcW w:w="4928" w:type="dxa"/>
          </w:tcPr>
          <w:p w:rsidR="003A6774" w:rsidRPr="0004756B" w:rsidRDefault="003A6774" w:rsidP="00BC467F">
            <w:pPr>
              <w:rPr>
                <w:sz w:val="26"/>
                <w:szCs w:val="26"/>
              </w:rPr>
            </w:pPr>
            <w:r w:rsidRPr="0004756B">
              <w:rPr>
                <w:sz w:val="26"/>
                <w:szCs w:val="26"/>
              </w:rPr>
              <w:t>Середньорічний обсяг доходів загального фонду місцевого (без ПДФО), тис. грн.</w:t>
            </w:r>
          </w:p>
        </w:tc>
        <w:tc>
          <w:tcPr>
            <w:tcW w:w="1452" w:type="dxa"/>
          </w:tcPr>
          <w:p w:rsidR="003A6774" w:rsidRPr="0004756B" w:rsidRDefault="003A6774" w:rsidP="00BC467F">
            <w:pPr>
              <w:jc w:val="right"/>
              <w:rPr>
                <w:sz w:val="23"/>
                <w:szCs w:val="23"/>
              </w:rPr>
            </w:pPr>
            <w:r w:rsidRPr="0004756B">
              <w:rPr>
                <w:sz w:val="23"/>
                <w:szCs w:val="23"/>
              </w:rPr>
              <w:t>818 308,8</w:t>
            </w:r>
          </w:p>
        </w:tc>
        <w:tc>
          <w:tcPr>
            <w:tcW w:w="1417" w:type="dxa"/>
          </w:tcPr>
          <w:p w:rsidR="003A6774" w:rsidRPr="0004756B" w:rsidRDefault="003A6774" w:rsidP="00BC467F">
            <w:pPr>
              <w:jc w:val="right"/>
              <w:rPr>
                <w:sz w:val="23"/>
                <w:szCs w:val="23"/>
              </w:rPr>
            </w:pPr>
            <w:r w:rsidRPr="0004756B">
              <w:rPr>
                <w:sz w:val="23"/>
                <w:szCs w:val="23"/>
              </w:rPr>
              <w:t>980 309,2</w:t>
            </w:r>
          </w:p>
        </w:tc>
        <w:tc>
          <w:tcPr>
            <w:tcW w:w="1381" w:type="dxa"/>
          </w:tcPr>
          <w:p w:rsidR="003A6774" w:rsidRPr="0004756B" w:rsidRDefault="003A6774" w:rsidP="00BC467F">
            <w:pPr>
              <w:jc w:val="right"/>
              <w:rPr>
                <w:sz w:val="23"/>
                <w:szCs w:val="23"/>
              </w:rPr>
            </w:pPr>
            <w:r w:rsidRPr="0004756B">
              <w:rPr>
                <w:sz w:val="23"/>
                <w:szCs w:val="23"/>
              </w:rPr>
              <w:t>1 133 995,7</w:t>
            </w:r>
          </w:p>
        </w:tc>
        <w:tc>
          <w:tcPr>
            <w:tcW w:w="1451" w:type="dxa"/>
          </w:tcPr>
          <w:p w:rsidR="003A6774" w:rsidRPr="0004756B" w:rsidRDefault="003A6774" w:rsidP="00BC467F">
            <w:pPr>
              <w:jc w:val="right"/>
              <w:rPr>
                <w:sz w:val="23"/>
                <w:szCs w:val="23"/>
              </w:rPr>
            </w:pPr>
            <w:r w:rsidRPr="0004756B">
              <w:rPr>
                <w:sz w:val="23"/>
                <w:szCs w:val="23"/>
              </w:rPr>
              <w:t>1 218 304,6</w:t>
            </w:r>
          </w:p>
        </w:tc>
      </w:tr>
      <w:tr w:rsidR="003A6774" w:rsidRPr="0004756B" w:rsidTr="004F4C02">
        <w:tc>
          <w:tcPr>
            <w:tcW w:w="4928" w:type="dxa"/>
          </w:tcPr>
          <w:p w:rsidR="003A6774" w:rsidRPr="0004756B" w:rsidRDefault="003A6774" w:rsidP="00BC467F">
            <w:pPr>
              <w:rPr>
                <w:sz w:val="26"/>
                <w:szCs w:val="26"/>
              </w:rPr>
            </w:pPr>
            <w:r w:rsidRPr="0004756B">
              <w:rPr>
                <w:sz w:val="26"/>
                <w:szCs w:val="26"/>
              </w:rPr>
              <w:t>Межа загального обсягу місцевого боргу (</w:t>
            </w:r>
            <w:r w:rsidRPr="0004756B">
              <w:rPr>
                <w:i/>
                <w:iCs/>
                <w:sz w:val="26"/>
                <w:szCs w:val="26"/>
              </w:rPr>
              <w:t>200% середньорічного індикативного прогнозного обсягу надходжень доходів загального фонду), тис. грн.</w:t>
            </w:r>
          </w:p>
        </w:tc>
        <w:tc>
          <w:tcPr>
            <w:tcW w:w="1452" w:type="dxa"/>
          </w:tcPr>
          <w:p w:rsidR="003A6774" w:rsidRPr="0004756B" w:rsidRDefault="003A6774" w:rsidP="00BC467F">
            <w:pPr>
              <w:jc w:val="right"/>
              <w:rPr>
                <w:sz w:val="23"/>
                <w:szCs w:val="23"/>
              </w:rPr>
            </w:pPr>
            <w:r w:rsidRPr="0004756B">
              <w:rPr>
                <w:sz w:val="23"/>
                <w:szCs w:val="23"/>
              </w:rPr>
              <w:t>1 636 617,6</w:t>
            </w:r>
          </w:p>
        </w:tc>
        <w:tc>
          <w:tcPr>
            <w:tcW w:w="1417" w:type="dxa"/>
          </w:tcPr>
          <w:p w:rsidR="003A6774" w:rsidRPr="0004756B" w:rsidRDefault="003A6774" w:rsidP="00BC467F">
            <w:pPr>
              <w:jc w:val="right"/>
              <w:rPr>
                <w:sz w:val="23"/>
                <w:szCs w:val="23"/>
              </w:rPr>
            </w:pPr>
            <w:r w:rsidRPr="0004756B">
              <w:rPr>
                <w:sz w:val="23"/>
                <w:szCs w:val="23"/>
              </w:rPr>
              <w:t>1 960 618,4</w:t>
            </w:r>
          </w:p>
        </w:tc>
        <w:tc>
          <w:tcPr>
            <w:tcW w:w="1381" w:type="dxa"/>
          </w:tcPr>
          <w:p w:rsidR="003A6774" w:rsidRPr="0004756B" w:rsidRDefault="003A6774" w:rsidP="00BC467F">
            <w:pPr>
              <w:jc w:val="right"/>
              <w:rPr>
                <w:sz w:val="23"/>
                <w:szCs w:val="23"/>
              </w:rPr>
            </w:pPr>
            <w:r w:rsidRPr="0004756B">
              <w:rPr>
                <w:sz w:val="23"/>
                <w:szCs w:val="23"/>
              </w:rPr>
              <w:t>2 267 991,4</w:t>
            </w:r>
          </w:p>
        </w:tc>
        <w:tc>
          <w:tcPr>
            <w:tcW w:w="1451" w:type="dxa"/>
          </w:tcPr>
          <w:p w:rsidR="003A6774" w:rsidRPr="0004756B" w:rsidRDefault="003A6774" w:rsidP="00BC467F">
            <w:pPr>
              <w:jc w:val="right"/>
              <w:rPr>
                <w:sz w:val="23"/>
                <w:szCs w:val="23"/>
              </w:rPr>
            </w:pPr>
            <w:r w:rsidRPr="0004756B">
              <w:rPr>
                <w:sz w:val="23"/>
                <w:szCs w:val="23"/>
              </w:rPr>
              <w:t>2 436 609,2</w:t>
            </w:r>
          </w:p>
        </w:tc>
      </w:tr>
      <w:tr w:rsidR="003A6774" w:rsidRPr="00BC467F" w:rsidTr="004F4C02">
        <w:tc>
          <w:tcPr>
            <w:tcW w:w="4928" w:type="dxa"/>
          </w:tcPr>
          <w:p w:rsidR="003A6774" w:rsidRPr="0004756B" w:rsidRDefault="003A6774" w:rsidP="00BC467F">
            <w:pPr>
              <w:jc w:val="both"/>
              <w:rPr>
                <w:sz w:val="26"/>
                <w:szCs w:val="26"/>
              </w:rPr>
            </w:pPr>
            <w:r w:rsidRPr="0004756B">
              <w:rPr>
                <w:sz w:val="26"/>
                <w:szCs w:val="26"/>
              </w:rPr>
              <w:t xml:space="preserve">Місцевий борг, тис. грн. </w:t>
            </w:r>
          </w:p>
        </w:tc>
        <w:tc>
          <w:tcPr>
            <w:tcW w:w="1452" w:type="dxa"/>
          </w:tcPr>
          <w:p w:rsidR="003A6774" w:rsidRPr="0004756B" w:rsidRDefault="003A6774" w:rsidP="00BC467F">
            <w:pPr>
              <w:jc w:val="center"/>
              <w:rPr>
                <w:sz w:val="23"/>
                <w:szCs w:val="23"/>
              </w:rPr>
            </w:pPr>
            <w:r w:rsidRPr="0004756B">
              <w:rPr>
                <w:sz w:val="23"/>
                <w:szCs w:val="23"/>
              </w:rPr>
              <w:t>100,0</w:t>
            </w:r>
          </w:p>
        </w:tc>
        <w:tc>
          <w:tcPr>
            <w:tcW w:w="1417" w:type="dxa"/>
          </w:tcPr>
          <w:p w:rsidR="003A6774" w:rsidRPr="0004756B" w:rsidRDefault="003A6774" w:rsidP="00BC467F">
            <w:pPr>
              <w:jc w:val="center"/>
              <w:rPr>
                <w:sz w:val="23"/>
                <w:szCs w:val="23"/>
              </w:rPr>
            </w:pPr>
            <w:r w:rsidRPr="0004756B">
              <w:rPr>
                <w:sz w:val="23"/>
                <w:szCs w:val="23"/>
              </w:rPr>
              <w:t>56 502,0</w:t>
            </w:r>
          </w:p>
        </w:tc>
        <w:tc>
          <w:tcPr>
            <w:tcW w:w="1381" w:type="dxa"/>
          </w:tcPr>
          <w:p w:rsidR="003A6774" w:rsidRPr="0004756B" w:rsidRDefault="003A6774" w:rsidP="00BC467F">
            <w:pPr>
              <w:jc w:val="center"/>
              <w:rPr>
                <w:sz w:val="23"/>
                <w:szCs w:val="23"/>
              </w:rPr>
            </w:pPr>
            <w:r w:rsidRPr="0004756B">
              <w:rPr>
                <w:sz w:val="23"/>
                <w:szCs w:val="23"/>
              </w:rPr>
              <w:t>56 502,0</w:t>
            </w:r>
          </w:p>
        </w:tc>
        <w:tc>
          <w:tcPr>
            <w:tcW w:w="1451" w:type="dxa"/>
          </w:tcPr>
          <w:p w:rsidR="003A6774" w:rsidRPr="00BC467F" w:rsidRDefault="003A6774" w:rsidP="00BC467F">
            <w:pPr>
              <w:jc w:val="center"/>
              <w:rPr>
                <w:sz w:val="23"/>
                <w:szCs w:val="23"/>
              </w:rPr>
            </w:pPr>
            <w:r w:rsidRPr="0004756B">
              <w:rPr>
                <w:sz w:val="23"/>
                <w:szCs w:val="23"/>
              </w:rPr>
              <w:t>56 502,0</w:t>
            </w:r>
          </w:p>
        </w:tc>
      </w:tr>
    </w:tbl>
    <w:p w:rsidR="003A6774" w:rsidRPr="00BC467F" w:rsidRDefault="003A6774" w:rsidP="00BC467F">
      <w:pPr>
        <w:ind w:firstLine="567"/>
        <w:jc w:val="both"/>
        <w:rPr>
          <w:i/>
          <w:iCs/>
          <w:sz w:val="26"/>
          <w:szCs w:val="26"/>
        </w:rPr>
      </w:pPr>
    </w:p>
    <w:p w:rsidR="003A6774" w:rsidRPr="00BC467F" w:rsidRDefault="003A6774" w:rsidP="00BC467F">
      <w:pPr>
        <w:ind w:firstLine="567"/>
        <w:jc w:val="both"/>
        <w:rPr>
          <w:sz w:val="26"/>
          <w:szCs w:val="26"/>
        </w:rPr>
      </w:pPr>
      <w:r w:rsidRPr="00BC467F">
        <w:rPr>
          <w:sz w:val="26"/>
          <w:szCs w:val="26"/>
        </w:rPr>
        <w:t>Таким чином, загальний обсяг місцевого боргу станом на кінець кожного бюджетного періоду не перевищуватиме 200 відсотків середньорічного прогнозного обсягу доходів загального фонду місцевого (без ПДФО)</w:t>
      </w:r>
      <w:r>
        <w:rPr>
          <w:sz w:val="26"/>
          <w:szCs w:val="26"/>
        </w:rPr>
        <w:t xml:space="preserve"> </w:t>
      </w:r>
      <w:r w:rsidRPr="00BC467F">
        <w:rPr>
          <w:sz w:val="26"/>
          <w:szCs w:val="26"/>
        </w:rPr>
        <w:t>та відповідатиме вимогам статті 18 Бюджетного кодексу України.</w:t>
      </w:r>
    </w:p>
    <w:p w:rsidR="003A6774" w:rsidRPr="00BC467F" w:rsidRDefault="003A6774" w:rsidP="00BC467F">
      <w:pPr>
        <w:ind w:firstLine="567"/>
        <w:jc w:val="both"/>
        <w:rPr>
          <w:i/>
          <w:iCs/>
          <w:sz w:val="16"/>
          <w:szCs w:val="16"/>
        </w:rPr>
      </w:pPr>
    </w:p>
    <w:p w:rsidR="003A6774" w:rsidRPr="007F7DF1" w:rsidRDefault="003A6774" w:rsidP="00BC467F">
      <w:pPr>
        <w:ind w:firstLine="567"/>
        <w:jc w:val="both"/>
        <w:rPr>
          <w:b/>
          <w:iCs/>
          <w:sz w:val="26"/>
          <w:szCs w:val="26"/>
        </w:rPr>
      </w:pPr>
      <w:r w:rsidRPr="007F7DF1">
        <w:rPr>
          <w:b/>
          <w:iCs/>
          <w:sz w:val="26"/>
          <w:szCs w:val="26"/>
        </w:rPr>
        <w:t>Строки погашення боргу</w:t>
      </w:r>
    </w:p>
    <w:p w:rsidR="003A6774" w:rsidRPr="007F7DF1" w:rsidRDefault="003A6774" w:rsidP="00BC467F">
      <w:pPr>
        <w:ind w:firstLine="567"/>
        <w:jc w:val="both"/>
        <w:rPr>
          <w:sz w:val="26"/>
          <w:szCs w:val="26"/>
        </w:rPr>
      </w:pPr>
      <w:r w:rsidRPr="007F7DF1">
        <w:rPr>
          <w:color w:val="000000"/>
          <w:sz w:val="26"/>
          <w:szCs w:val="26"/>
        </w:rPr>
        <w:t>Місцеве внутрішнє запозичення до бюджету Рівненської міської територіальної громади планується здійснити шляхом залучення позики від Міністерства фінансів України</w:t>
      </w:r>
      <w:r w:rsidRPr="007F7DF1">
        <w:rPr>
          <w:color w:val="000000"/>
          <w:sz w:val="26"/>
          <w:szCs w:val="26"/>
          <w:shd w:val="clear" w:color="auto" w:fill="FFFFFF"/>
        </w:rPr>
        <w:t>,</w:t>
      </w:r>
      <w:r w:rsidRPr="007F7DF1">
        <w:rPr>
          <w:color w:val="000000"/>
          <w:sz w:val="26"/>
          <w:szCs w:val="26"/>
        </w:rPr>
        <w:t xml:space="preserve"> що фінансується за рахунок коштів Європейського інвестиційного банку згідно Фінансової угоди, що ратифікована Законом України від 15.07.2021 №1663-IX. Погашення запозичення здійснюватиметься щопіврічними платежами відповідно до умов угоди про передачу коштів позики.</w:t>
      </w:r>
      <w:r w:rsidRPr="007F7DF1">
        <w:rPr>
          <w:sz w:val="26"/>
          <w:szCs w:val="26"/>
        </w:rPr>
        <w:t xml:space="preserve"> Останній платіж по кредиту передбачений в жовтні 2043 року.</w:t>
      </w:r>
    </w:p>
    <w:p w:rsidR="003A6774" w:rsidRPr="00BC467F" w:rsidRDefault="003A6774" w:rsidP="00BC467F">
      <w:pPr>
        <w:ind w:firstLine="567"/>
        <w:jc w:val="both"/>
        <w:rPr>
          <w:sz w:val="26"/>
          <w:szCs w:val="26"/>
        </w:rPr>
      </w:pPr>
    </w:p>
    <w:p w:rsidR="003A6774" w:rsidRPr="00BC467F" w:rsidRDefault="003A6774" w:rsidP="00BC467F">
      <w:pPr>
        <w:ind w:firstLine="567"/>
        <w:jc w:val="both"/>
        <w:rPr>
          <w:iCs/>
          <w:sz w:val="26"/>
          <w:szCs w:val="26"/>
        </w:rPr>
      </w:pPr>
      <w:r w:rsidRPr="00BC467F">
        <w:rPr>
          <w:iCs/>
          <w:sz w:val="26"/>
          <w:szCs w:val="26"/>
        </w:rPr>
        <w:t>Видатки з обслуговування боргу (</w:t>
      </w:r>
      <w:r w:rsidRPr="00BC467F">
        <w:rPr>
          <w:sz w:val="26"/>
          <w:szCs w:val="26"/>
          <w:shd w:val="clear" w:color="auto" w:fill="FFFFFF"/>
        </w:rPr>
        <w:t xml:space="preserve">операції щодо здійснення плати за користування кредитом (позикою), сплати комісій, штрафів та інших платежів, пов'язаних з управлінням місцевим боргом, крім операцій з погашення боргу) </w:t>
      </w:r>
      <w:r w:rsidRPr="00BC467F">
        <w:rPr>
          <w:iCs/>
          <w:sz w:val="26"/>
          <w:szCs w:val="26"/>
        </w:rPr>
        <w:t xml:space="preserve"> передбачені у загальному фонді місцевого бюджету </w:t>
      </w:r>
      <w:r w:rsidRPr="00BC467F">
        <w:rPr>
          <w:sz w:val="26"/>
          <w:szCs w:val="26"/>
        </w:rPr>
        <w:t xml:space="preserve">на 2024, 2025 та 2026 роки  у </w:t>
      </w:r>
      <w:r w:rsidRPr="007F7DF1">
        <w:rPr>
          <w:sz w:val="26"/>
          <w:szCs w:val="26"/>
        </w:rPr>
        <w:t>обсязі 767,2 тис. грн., 3018,3 тис. грн., 3018,3 тис. грн</w:t>
      </w:r>
      <w:r w:rsidRPr="00BC467F">
        <w:rPr>
          <w:iCs/>
          <w:sz w:val="26"/>
          <w:szCs w:val="26"/>
        </w:rPr>
        <w:t xml:space="preserve"> </w:t>
      </w:r>
    </w:p>
    <w:p w:rsidR="003A6774" w:rsidRPr="00BC467F" w:rsidRDefault="003A6774" w:rsidP="00BC467F">
      <w:pPr>
        <w:ind w:firstLine="567"/>
        <w:jc w:val="both"/>
        <w:rPr>
          <w:b/>
          <w:iCs/>
          <w:sz w:val="26"/>
          <w:szCs w:val="26"/>
        </w:rPr>
      </w:pPr>
      <w:r w:rsidRPr="00BC467F">
        <w:rPr>
          <w:b/>
          <w:iCs/>
          <w:sz w:val="26"/>
          <w:szCs w:val="26"/>
        </w:rPr>
        <w:t>Заходи з управління місцевим боргом</w:t>
      </w:r>
    </w:p>
    <w:p w:rsidR="003A6774" w:rsidRPr="00BC467F" w:rsidRDefault="003A6774" w:rsidP="00BC467F">
      <w:pPr>
        <w:ind w:firstLine="567"/>
        <w:jc w:val="both"/>
        <w:rPr>
          <w:bCs/>
          <w:sz w:val="26"/>
          <w:szCs w:val="26"/>
          <w:lang w:eastAsia="uk-UA"/>
        </w:rPr>
      </w:pPr>
      <w:r w:rsidRPr="00BC467F">
        <w:rPr>
          <w:bCs/>
          <w:sz w:val="26"/>
          <w:szCs w:val="26"/>
        </w:rPr>
        <w:t xml:space="preserve">Перелік заходів, необхідних для </w:t>
      </w:r>
      <w:r w:rsidRPr="00BC467F">
        <w:rPr>
          <w:bCs/>
          <w:sz w:val="26"/>
          <w:szCs w:val="26"/>
          <w:lang w:eastAsia="uk-UA"/>
        </w:rPr>
        <w:t>здійснення контролю за ризиками, пов'язаними з управлінням місцевим боргом:</w:t>
      </w:r>
    </w:p>
    <w:p w:rsidR="003A6774" w:rsidRPr="00BC467F" w:rsidRDefault="003A6774" w:rsidP="00BC467F">
      <w:pPr>
        <w:numPr>
          <w:ilvl w:val="0"/>
          <w:numId w:val="23"/>
        </w:numPr>
        <w:ind w:left="0" w:firstLine="851"/>
        <w:jc w:val="both"/>
        <w:rPr>
          <w:sz w:val="26"/>
          <w:szCs w:val="26"/>
        </w:rPr>
      </w:pPr>
      <w:r w:rsidRPr="00BC467F">
        <w:rPr>
          <w:sz w:val="26"/>
          <w:szCs w:val="26"/>
        </w:rPr>
        <w:t>Щорічна підготовка обґрунтувань та розрахунків до проєкту місцевого бюджету за операціями, пов’язаними з місцевим боргом, та прогнозів на наступні роки.</w:t>
      </w:r>
    </w:p>
    <w:p w:rsidR="003A6774" w:rsidRPr="00BC467F" w:rsidRDefault="003A6774" w:rsidP="00BC467F">
      <w:pPr>
        <w:numPr>
          <w:ilvl w:val="0"/>
          <w:numId w:val="23"/>
        </w:numPr>
        <w:ind w:left="0" w:firstLine="851"/>
        <w:jc w:val="both"/>
        <w:rPr>
          <w:sz w:val="26"/>
          <w:szCs w:val="26"/>
          <w:lang w:eastAsia="ru-RU"/>
        </w:rPr>
      </w:pPr>
      <w:r w:rsidRPr="00BC467F">
        <w:rPr>
          <w:sz w:val="26"/>
          <w:szCs w:val="26"/>
        </w:rPr>
        <w:t>Проведення оцінки ризиків, пов'язаних з місцевим боргом, з метою їх мінімізації.</w:t>
      </w:r>
    </w:p>
    <w:p w:rsidR="003A6774" w:rsidRPr="00BC467F" w:rsidRDefault="003A6774" w:rsidP="00BC467F">
      <w:pPr>
        <w:numPr>
          <w:ilvl w:val="0"/>
          <w:numId w:val="23"/>
        </w:numPr>
        <w:ind w:left="0" w:firstLine="851"/>
        <w:jc w:val="both"/>
        <w:rPr>
          <w:sz w:val="26"/>
          <w:szCs w:val="26"/>
          <w:lang w:eastAsia="ru-RU"/>
        </w:rPr>
      </w:pPr>
      <w:r w:rsidRPr="00BC467F">
        <w:rPr>
          <w:sz w:val="26"/>
          <w:szCs w:val="26"/>
        </w:rPr>
        <w:t>Визначення оптимального співвідношення очікуваних витрат місцевого бюджету з управління місцевим боргом до ризиків.</w:t>
      </w:r>
    </w:p>
    <w:p w:rsidR="003A6774" w:rsidRPr="00BC467F" w:rsidRDefault="003A6774" w:rsidP="00BC467F">
      <w:pPr>
        <w:numPr>
          <w:ilvl w:val="0"/>
          <w:numId w:val="23"/>
        </w:numPr>
        <w:tabs>
          <w:tab w:val="left" w:pos="71"/>
        </w:tabs>
        <w:ind w:left="0" w:firstLine="851"/>
        <w:jc w:val="both"/>
        <w:rPr>
          <w:sz w:val="26"/>
          <w:szCs w:val="26"/>
        </w:rPr>
      </w:pPr>
      <w:r w:rsidRPr="00BC467F">
        <w:rPr>
          <w:sz w:val="26"/>
          <w:szCs w:val="26"/>
        </w:rPr>
        <w:t>Проведення заходів для забезпечення розрахунків пов'язаних з місцевим боргом:</w:t>
      </w:r>
    </w:p>
    <w:p w:rsidR="003A6774" w:rsidRPr="00BC467F" w:rsidRDefault="003A6774" w:rsidP="00BC467F">
      <w:pPr>
        <w:numPr>
          <w:ilvl w:val="0"/>
          <w:numId w:val="24"/>
        </w:numPr>
        <w:tabs>
          <w:tab w:val="left" w:pos="71"/>
        </w:tabs>
        <w:ind w:left="0" w:firstLine="851"/>
        <w:jc w:val="both"/>
        <w:rPr>
          <w:sz w:val="26"/>
          <w:szCs w:val="26"/>
        </w:rPr>
      </w:pPr>
      <w:r w:rsidRPr="00BC467F">
        <w:rPr>
          <w:sz w:val="26"/>
          <w:szCs w:val="26"/>
        </w:rPr>
        <w:t>розміщення на конкурсних засадах тимчасово вільних коштів місцевого бюджету на депозитах або шляхом придбання державних цінних паперів, цінних паперів, емітованих міською радою, з подальшим поверненням таких коштів до кінця поточного бюджетного періоду;</w:t>
      </w:r>
    </w:p>
    <w:p w:rsidR="003A6774" w:rsidRPr="00BC467F" w:rsidRDefault="003A6774" w:rsidP="00BC467F">
      <w:pPr>
        <w:numPr>
          <w:ilvl w:val="0"/>
          <w:numId w:val="24"/>
        </w:numPr>
        <w:tabs>
          <w:tab w:val="left" w:pos="71"/>
        </w:tabs>
        <w:ind w:left="0" w:firstLine="851"/>
        <w:jc w:val="both"/>
        <w:rPr>
          <w:sz w:val="26"/>
          <w:szCs w:val="26"/>
        </w:rPr>
      </w:pPr>
      <w:r w:rsidRPr="00BC467F">
        <w:rPr>
          <w:sz w:val="26"/>
          <w:szCs w:val="26"/>
        </w:rPr>
        <w:t>зміна зобов’язань за місцевим боргом в зв’язку із зміною курсу валюти, зменшенням відсоткової ставки, продовженням строку погашення такого зобов’язання (в разі залучення кредиту в іноземній валюті);</w:t>
      </w:r>
    </w:p>
    <w:p w:rsidR="003A6774" w:rsidRPr="00BC467F" w:rsidRDefault="003A6774" w:rsidP="00BC467F">
      <w:pPr>
        <w:numPr>
          <w:ilvl w:val="0"/>
          <w:numId w:val="24"/>
        </w:numPr>
        <w:ind w:left="0" w:firstLine="851"/>
        <w:jc w:val="both"/>
        <w:rPr>
          <w:sz w:val="26"/>
          <w:szCs w:val="26"/>
          <w:lang w:eastAsia="ru-RU"/>
        </w:rPr>
      </w:pPr>
      <w:r w:rsidRPr="00BC467F">
        <w:rPr>
          <w:sz w:val="26"/>
          <w:szCs w:val="26"/>
        </w:rPr>
        <w:t>регулювання обсягу місцевого боргу в разі перевищення його граничного обсягу.</w:t>
      </w:r>
    </w:p>
    <w:p w:rsidR="003A6774" w:rsidRPr="00BC467F" w:rsidRDefault="003A6774" w:rsidP="00BC467F">
      <w:pPr>
        <w:numPr>
          <w:ilvl w:val="0"/>
          <w:numId w:val="23"/>
        </w:numPr>
        <w:ind w:left="0" w:firstLine="709"/>
        <w:jc w:val="both"/>
        <w:rPr>
          <w:sz w:val="26"/>
          <w:szCs w:val="26"/>
        </w:rPr>
      </w:pPr>
      <w:r w:rsidRPr="00BC467F">
        <w:rPr>
          <w:sz w:val="26"/>
          <w:szCs w:val="26"/>
        </w:rPr>
        <w:t xml:space="preserve">Забезпечення своєчасної та повної сплати суми основного боргу, </w:t>
      </w:r>
      <w:r w:rsidRPr="00BC467F">
        <w:rPr>
          <w:color w:val="000000"/>
          <w:sz w:val="26"/>
          <w:szCs w:val="26"/>
          <w:lang w:val="ru-RU"/>
        </w:rPr>
        <w:t>відсотків за кредитом, а також інших витрат, пов</w:t>
      </w:r>
      <w:r w:rsidRPr="00BC467F">
        <w:rPr>
          <w:sz w:val="26"/>
          <w:szCs w:val="26"/>
          <w:lang w:val="ru-RU"/>
        </w:rPr>
        <w:t>’</w:t>
      </w:r>
      <w:r w:rsidRPr="00BC467F">
        <w:rPr>
          <w:color w:val="000000"/>
          <w:sz w:val="26"/>
          <w:szCs w:val="26"/>
          <w:lang w:val="ru-RU"/>
        </w:rPr>
        <w:t>язаних з отриманням та погашенням запозичення</w:t>
      </w:r>
      <w:r w:rsidRPr="00BC467F">
        <w:rPr>
          <w:sz w:val="26"/>
          <w:szCs w:val="26"/>
        </w:rPr>
        <w:t>.</w:t>
      </w:r>
    </w:p>
    <w:p w:rsidR="003A6774" w:rsidRPr="00BC467F" w:rsidRDefault="003A6774" w:rsidP="00BC467F">
      <w:pPr>
        <w:numPr>
          <w:ilvl w:val="0"/>
          <w:numId w:val="23"/>
        </w:numPr>
        <w:ind w:left="0" w:firstLine="709"/>
        <w:jc w:val="both"/>
        <w:rPr>
          <w:sz w:val="26"/>
          <w:szCs w:val="26"/>
          <w:lang w:eastAsia="ru-RU"/>
        </w:rPr>
      </w:pPr>
      <w:r w:rsidRPr="00BC467F">
        <w:rPr>
          <w:sz w:val="26"/>
          <w:szCs w:val="26"/>
        </w:rPr>
        <w:t>Визначення фінансової можливості залучення коштів до місцевого бюджету.</w:t>
      </w:r>
    </w:p>
    <w:p w:rsidR="003A6774" w:rsidRPr="00BC467F" w:rsidRDefault="003A6774" w:rsidP="00BC467F">
      <w:pPr>
        <w:numPr>
          <w:ilvl w:val="0"/>
          <w:numId w:val="23"/>
        </w:numPr>
        <w:ind w:left="0" w:firstLine="709"/>
        <w:jc w:val="both"/>
        <w:rPr>
          <w:sz w:val="26"/>
          <w:szCs w:val="26"/>
          <w:lang w:eastAsia="ru-RU"/>
        </w:rPr>
      </w:pPr>
      <w:r w:rsidRPr="00BC467F">
        <w:rPr>
          <w:sz w:val="26"/>
          <w:szCs w:val="26"/>
        </w:rPr>
        <w:t>Пошук ефективних умов запозичення коштів з точки зору мінімізації вартості боргу.</w:t>
      </w:r>
    </w:p>
    <w:p w:rsidR="003A6774" w:rsidRPr="00BC467F" w:rsidRDefault="003A6774" w:rsidP="00BC467F">
      <w:pPr>
        <w:numPr>
          <w:ilvl w:val="0"/>
          <w:numId w:val="23"/>
        </w:numPr>
        <w:ind w:left="0" w:firstLine="709"/>
        <w:jc w:val="both"/>
        <w:rPr>
          <w:sz w:val="26"/>
          <w:szCs w:val="26"/>
          <w:lang w:eastAsia="ru-RU"/>
        </w:rPr>
      </w:pPr>
      <w:r w:rsidRPr="00BC467F">
        <w:rPr>
          <w:sz w:val="26"/>
          <w:szCs w:val="26"/>
        </w:rPr>
        <w:t>Забезпечення присвоєння та поновлення кредитного рейтингу міської територіальної громади та кредитного рейтингу запозичення</w:t>
      </w:r>
      <w:r w:rsidRPr="00BC467F">
        <w:rPr>
          <w:sz w:val="26"/>
          <w:szCs w:val="26"/>
          <w:lang w:eastAsia="ru-RU"/>
        </w:rPr>
        <w:t>.</w:t>
      </w:r>
    </w:p>
    <w:p w:rsidR="003A6774" w:rsidRPr="00BC467F" w:rsidRDefault="003A6774" w:rsidP="00BC467F">
      <w:pPr>
        <w:ind w:firstLine="567"/>
        <w:jc w:val="both"/>
        <w:rPr>
          <w:i/>
          <w:iCs/>
          <w:sz w:val="16"/>
          <w:szCs w:val="16"/>
        </w:rPr>
      </w:pPr>
    </w:p>
    <w:p w:rsidR="003A6774" w:rsidRPr="00BC467F" w:rsidRDefault="003A6774" w:rsidP="00BC467F">
      <w:pPr>
        <w:ind w:firstLine="567"/>
        <w:jc w:val="both"/>
        <w:rPr>
          <w:b/>
          <w:iCs/>
          <w:sz w:val="26"/>
          <w:szCs w:val="26"/>
        </w:rPr>
      </w:pPr>
      <w:r w:rsidRPr="00BC467F">
        <w:rPr>
          <w:b/>
          <w:iCs/>
          <w:sz w:val="26"/>
          <w:szCs w:val="26"/>
        </w:rPr>
        <w:t>Показники гарантованого боргу</w:t>
      </w:r>
    </w:p>
    <w:p w:rsidR="003A6774" w:rsidRPr="00BC467F" w:rsidRDefault="003A6774" w:rsidP="00BC467F">
      <w:pPr>
        <w:ind w:firstLine="540"/>
        <w:jc w:val="both"/>
        <w:rPr>
          <w:bCs/>
          <w:sz w:val="26"/>
          <w:szCs w:val="26"/>
          <w:lang w:eastAsia="uk-UA"/>
        </w:rPr>
      </w:pPr>
      <w:r w:rsidRPr="00BC467F">
        <w:rPr>
          <w:bCs/>
          <w:sz w:val="26"/>
          <w:szCs w:val="26"/>
          <w:lang w:eastAsia="uk-UA"/>
        </w:rPr>
        <w:t>Оскільки відповідно до статті 17 Бюджетного кодексу України рішення про надання місцевих гарантій Рівненською міською радою не ухвалювалися, показники гарантованого міською територіальною громадою боргу в Прогнозі відсутні.</w:t>
      </w:r>
    </w:p>
    <w:p w:rsidR="003A6774" w:rsidRPr="00BC467F" w:rsidRDefault="003A6774" w:rsidP="00BC467F">
      <w:pPr>
        <w:ind w:firstLine="539"/>
        <w:jc w:val="both"/>
        <w:rPr>
          <w:bCs/>
          <w:sz w:val="14"/>
          <w:szCs w:val="14"/>
          <w:lang w:eastAsia="uk-UA"/>
        </w:rPr>
      </w:pPr>
      <w:r w:rsidRPr="00BC467F">
        <w:rPr>
          <w:bCs/>
          <w:sz w:val="26"/>
          <w:szCs w:val="26"/>
          <w:lang w:eastAsia="uk-UA"/>
        </w:rPr>
        <w:t>Інформація щодо показників гарантованого територіальною громадою міста боргу та надання місцевих гарантій наведена в Додатку 5 до цього Прогнозу.</w:t>
      </w:r>
    </w:p>
    <w:p w:rsidR="003A6774" w:rsidRPr="00BC467F" w:rsidRDefault="003A6774" w:rsidP="00BC467F">
      <w:pPr>
        <w:ind w:firstLine="539"/>
        <w:jc w:val="both"/>
        <w:rPr>
          <w:bCs/>
          <w:sz w:val="14"/>
          <w:szCs w:val="14"/>
          <w:lang w:eastAsia="uk-UA"/>
        </w:rPr>
      </w:pPr>
    </w:p>
    <w:p w:rsidR="003A6774" w:rsidRPr="00BC467F" w:rsidRDefault="003A6774" w:rsidP="00BC467F">
      <w:pPr>
        <w:ind w:firstLine="540"/>
        <w:jc w:val="center"/>
        <w:rPr>
          <w:b/>
          <w:sz w:val="32"/>
          <w:szCs w:val="32"/>
          <w:lang w:eastAsia="uk-UA"/>
        </w:rPr>
      </w:pPr>
      <w:r w:rsidRPr="00BC467F">
        <w:rPr>
          <w:b/>
          <w:sz w:val="32"/>
          <w:szCs w:val="32"/>
          <w:lang w:val="en-US" w:eastAsia="uk-UA"/>
        </w:rPr>
        <w:t>VI</w:t>
      </w:r>
      <w:r w:rsidRPr="00BC467F">
        <w:rPr>
          <w:b/>
          <w:sz w:val="32"/>
          <w:szCs w:val="32"/>
          <w:lang w:eastAsia="uk-UA"/>
        </w:rPr>
        <w:t>. Показники видатків бюджету та надання кредитів з бюджету</w:t>
      </w:r>
    </w:p>
    <w:p w:rsidR="003A6774" w:rsidRPr="00BC467F" w:rsidRDefault="003A6774" w:rsidP="00BC467F">
      <w:pPr>
        <w:ind w:firstLine="540"/>
        <w:jc w:val="center"/>
        <w:rPr>
          <w:bCs/>
          <w:sz w:val="10"/>
          <w:szCs w:val="10"/>
          <w:lang w:eastAsia="uk-UA"/>
        </w:rPr>
      </w:pPr>
    </w:p>
    <w:p w:rsidR="003A6774" w:rsidRPr="00BC467F" w:rsidRDefault="003A6774" w:rsidP="00BC467F">
      <w:pPr>
        <w:ind w:firstLine="540"/>
        <w:jc w:val="both"/>
        <w:rPr>
          <w:sz w:val="26"/>
          <w:szCs w:val="26"/>
        </w:rPr>
      </w:pPr>
      <w:r w:rsidRPr="00BC467F">
        <w:rPr>
          <w:sz w:val="26"/>
          <w:szCs w:val="26"/>
        </w:rPr>
        <w:t>Під час розрахунку прогнозного обсягу видатків бюджету Рівненської міської територіальної громади враховувались наступні параметри і чинники:</w:t>
      </w:r>
    </w:p>
    <w:p w:rsidR="003A6774" w:rsidRPr="00BC467F" w:rsidRDefault="003A6774" w:rsidP="00BC467F">
      <w:pPr>
        <w:numPr>
          <w:ilvl w:val="0"/>
          <w:numId w:val="29"/>
        </w:numPr>
        <w:ind w:left="0" w:firstLine="360"/>
        <w:jc w:val="both"/>
        <w:rPr>
          <w:sz w:val="26"/>
          <w:szCs w:val="26"/>
        </w:rPr>
      </w:pPr>
      <w:r w:rsidRPr="00BC467F">
        <w:rPr>
          <w:sz w:val="26"/>
          <w:szCs w:val="26"/>
        </w:rPr>
        <w:t>Для розрахунку оплати праці - середньорічна штатна чисельність працівників бюджетних установ, зміни в її динаміці та структурі в середньостроковому періоді; розмір  середньої заробітної плати; розмір мінімальної заробітної плати та посадового окладу працівника І-го розряду ЄТС, встановлених на 1 січня відповідного року; розміри посадових окладів осіб місцевого самоврядування та  інших працівників у відповідних сферах; індексація заробітної плати; доплата до мінімальної заробітної плати; розмір нарахувань на фонд оплати праці (сплата єдиного внеску на загальнообов’язкове державне соціальне страхування, нарахованого відповідно до законодавства;</w:t>
      </w:r>
    </w:p>
    <w:p w:rsidR="003A6774" w:rsidRPr="00BC467F" w:rsidRDefault="003A6774" w:rsidP="00BC467F">
      <w:pPr>
        <w:numPr>
          <w:ilvl w:val="0"/>
          <w:numId w:val="29"/>
        </w:numPr>
        <w:ind w:left="0" w:firstLine="360"/>
        <w:jc w:val="both"/>
        <w:rPr>
          <w:sz w:val="26"/>
          <w:szCs w:val="26"/>
        </w:rPr>
      </w:pPr>
      <w:r w:rsidRPr="00BC467F">
        <w:rPr>
          <w:sz w:val="26"/>
          <w:szCs w:val="26"/>
        </w:rPr>
        <w:t>Для розрахунку коштів на оплату енергоносіїв - фактичні видатки на оплату енергоносіїв у звітному і поточному році; фактичне споживання  енергоносіїв у натуральних показниках; структура  у розрізі видів енергоносіїв; діючі тарифи на енергоносії, їх динаміка; середні коефіцієнти зростання енергоносіїв за видами енергоносіїв;</w:t>
      </w:r>
    </w:p>
    <w:p w:rsidR="003A6774" w:rsidRPr="00BC467F" w:rsidRDefault="003A6774" w:rsidP="00BC467F">
      <w:pPr>
        <w:numPr>
          <w:ilvl w:val="0"/>
          <w:numId w:val="29"/>
        </w:numPr>
        <w:ind w:left="0" w:firstLine="360"/>
        <w:jc w:val="both"/>
        <w:rPr>
          <w:sz w:val="26"/>
          <w:szCs w:val="26"/>
        </w:rPr>
      </w:pPr>
      <w:r w:rsidRPr="00BC467F">
        <w:rPr>
          <w:sz w:val="26"/>
          <w:szCs w:val="26"/>
        </w:rPr>
        <w:t>Для виплати допомог, стипендій, соціальних виплат – фактичні видатки на виплату допомог, стипендій та інших соціальних виплат, їх структура за ряд років; контингент отримувачів допомог,  стипендій та інших соціальних виплат; розмір стипендій, допомог, виплат; індекс споживчих цін;</w:t>
      </w:r>
    </w:p>
    <w:p w:rsidR="003A6774" w:rsidRPr="00BC467F" w:rsidRDefault="003A6774" w:rsidP="00BC467F">
      <w:pPr>
        <w:numPr>
          <w:ilvl w:val="0"/>
          <w:numId w:val="29"/>
        </w:numPr>
        <w:ind w:left="0" w:firstLine="360"/>
        <w:jc w:val="both"/>
        <w:rPr>
          <w:sz w:val="26"/>
          <w:szCs w:val="26"/>
        </w:rPr>
      </w:pPr>
      <w:r w:rsidRPr="00BC467F">
        <w:rPr>
          <w:sz w:val="26"/>
          <w:szCs w:val="26"/>
        </w:rPr>
        <w:t>Інших поточних видатків – фактичні обсяги відповідних видатків за ряд років; кількість споживачів послуг (жителі, учні, діти, ін.); кількість днів харчування; середня вартість харчування; кількість діто-днів; вартість путівки; середні витрати на 1-го одержувача послуги,тощо;</w:t>
      </w:r>
    </w:p>
    <w:p w:rsidR="003A6774" w:rsidRPr="00BC467F" w:rsidRDefault="003A6774" w:rsidP="00BC467F">
      <w:pPr>
        <w:numPr>
          <w:ilvl w:val="0"/>
          <w:numId w:val="29"/>
        </w:numPr>
        <w:ind w:left="0" w:firstLine="357"/>
        <w:jc w:val="both"/>
        <w:rPr>
          <w:sz w:val="26"/>
          <w:szCs w:val="26"/>
        </w:rPr>
      </w:pPr>
      <w:r w:rsidRPr="00BC467F">
        <w:rPr>
          <w:sz w:val="26"/>
          <w:szCs w:val="26"/>
        </w:rPr>
        <w:t xml:space="preserve">Капітальні видатки – виходячи з ресурсних можливостей бюджету та пріоритетів розвитку, визначених місцевими програмами економічного і соціального розвитку.  </w:t>
      </w:r>
    </w:p>
    <w:p w:rsidR="003A6774" w:rsidRPr="00BC467F" w:rsidRDefault="003A6774" w:rsidP="00BC467F">
      <w:pPr>
        <w:ind w:firstLine="539"/>
        <w:jc w:val="center"/>
        <w:rPr>
          <w:b/>
          <w:bCs/>
          <w:i/>
          <w:sz w:val="16"/>
          <w:szCs w:val="16"/>
          <w:lang w:eastAsia="uk-UA"/>
        </w:rPr>
      </w:pPr>
    </w:p>
    <w:p w:rsidR="003A6774" w:rsidRPr="00BC467F" w:rsidRDefault="003A6774" w:rsidP="00BC467F">
      <w:pPr>
        <w:ind w:firstLine="539"/>
        <w:jc w:val="center"/>
        <w:rPr>
          <w:b/>
          <w:bCs/>
          <w:i/>
          <w:szCs w:val="28"/>
          <w:lang w:eastAsia="uk-UA"/>
        </w:rPr>
      </w:pPr>
      <w:r w:rsidRPr="00BC467F">
        <w:rPr>
          <w:b/>
          <w:bCs/>
          <w:i/>
          <w:szCs w:val="28"/>
          <w:lang w:eastAsia="uk-UA"/>
        </w:rPr>
        <w:t>Органи місцевого самоврядування</w:t>
      </w:r>
    </w:p>
    <w:p w:rsidR="003A6774" w:rsidRPr="00BC467F" w:rsidRDefault="003A6774" w:rsidP="00BC467F">
      <w:pPr>
        <w:ind w:firstLine="540"/>
        <w:jc w:val="both"/>
        <w:rPr>
          <w:sz w:val="26"/>
          <w:szCs w:val="26"/>
        </w:rPr>
      </w:pPr>
      <w:r w:rsidRPr="00BC467F">
        <w:rPr>
          <w:sz w:val="26"/>
          <w:szCs w:val="26"/>
        </w:rPr>
        <w:tab/>
        <w:t>Пріоритетним завданням є забезпечення повноважень і функцій, визначених Конституцією України, Законом України “Про місцеве самоврядування в Україні”, рішеннями міської ради тощо.</w:t>
      </w:r>
    </w:p>
    <w:p w:rsidR="003A6774" w:rsidRPr="00BC467F" w:rsidRDefault="003A6774" w:rsidP="00BC467F">
      <w:pPr>
        <w:ind w:firstLine="540"/>
        <w:jc w:val="both"/>
        <w:rPr>
          <w:b/>
          <w:i/>
          <w:sz w:val="26"/>
          <w:szCs w:val="26"/>
        </w:rPr>
      </w:pPr>
      <w:r w:rsidRPr="00BC467F">
        <w:rPr>
          <w:sz w:val="26"/>
          <w:szCs w:val="26"/>
        </w:rPr>
        <w:t xml:space="preserve"> Основні результати, яких планується досягти: виконання міських цільових програм, покращення рівня надання адміністративних послуг населенню, підвищення позитивного ставлення та зростання довіри до влади, забезпечення принципу відкритості та  прозорості в діяльності виконавчих органів.</w:t>
      </w:r>
    </w:p>
    <w:p w:rsidR="003A6774" w:rsidRPr="00BC467F" w:rsidRDefault="003A6774" w:rsidP="00BC467F">
      <w:pPr>
        <w:ind w:firstLine="539"/>
        <w:jc w:val="center"/>
        <w:rPr>
          <w:b/>
          <w:i/>
          <w:sz w:val="16"/>
          <w:szCs w:val="16"/>
          <w:highlight w:val="yellow"/>
        </w:rPr>
      </w:pPr>
    </w:p>
    <w:p w:rsidR="003A6774" w:rsidRPr="00BC467F" w:rsidRDefault="003A6774" w:rsidP="00BC467F">
      <w:pPr>
        <w:ind w:firstLine="539"/>
        <w:jc w:val="center"/>
        <w:rPr>
          <w:b/>
          <w:i/>
          <w:szCs w:val="28"/>
        </w:rPr>
      </w:pPr>
      <w:r w:rsidRPr="00BC467F">
        <w:rPr>
          <w:b/>
          <w:i/>
          <w:szCs w:val="28"/>
        </w:rPr>
        <w:t>Освіта</w:t>
      </w:r>
    </w:p>
    <w:p w:rsidR="003A6774" w:rsidRPr="00BC467F" w:rsidRDefault="003A6774" w:rsidP="00BC467F">
      <w:pPr>
        <w:pStyle w:val="1"/>
        <w:ind w:left="0" w:firstLine="540"/>
        <w:jc w:val="both"/>
        <w:rPr>
          <w:sz w:val="26"/>
          <w:szCs w:val="26"/>
          <w:lang w:eastAsia="uk-UA"/>
        </w:rPr>
      </w:pPr>
      <w:r w:rsidRPr="00BC467F">
        <w:rPr>
          <w:sz w:val="26"/>
          <w:szCs w:val="26"/>
        </w:rPr>
        <w:t xml:space="preserve">Мережа закладів освіти громади складається з  39 дошкільних навчальних закладів, 34 загальноосвітніх навчальних  закладів, навчально – реабілітаційний центр «Особлива дитина»,  4 школи естетичного виховання дітей та молоді, МНВК з трудовим навчанням та профорієнтацією, два позашкільні заклади  (МПДМ та МЦТУМ), 6 професійно – технічних закладів освіти, навчальний  інформаційно - інноваційний відділ, навчально-методичний центр психологічної служби, центр професійного розвитку педагогічних працівників, два інклюзивно-ресурсні центри, централізована бухгалтерія, група централізованого господарського обслуговування.  </w:t>
      </w:r>
    </w:p>
    <w:p w:rsidR="003A6774" w:rsidRPr="00BC467F" w:rsidRDefault="003A6774" w:rsidP="00BC467F">
      <w:pPr>
        <w:ind w:firstLine="709"/>
        <w:jc w:val="both"/>
        <w:rPr>
          <w:sz w:val="26"/>
          <w:szCs w:val="26"/>
          <w:lang w:eastAsia="uk-UA"/>
        </w:rPr>
      </w:pPr>
      <w:r w:rsidRPr="00BC467F">
        <w:rPr>
          <w:sz w:val="26"/>
          <w:szCs w:val="26"/>
          <w:lang w:eastAsia="uk-UA"/>
        </w:rPr>
        <w:t>Для забезпечення реформування освіти в Рівненській міській територіальній громаді в 202</w:t>
      </w:r>
      <w:r>
        <w:rPr>
          <w:sz w:val="26"/>
          <w:szCs w:val="26"/>
          <w:lang w:eastAsia="uk-UA"/>
        </w:rPr>
        <w:t>4</w:t>
      </w:r>
      <w:r w:rsidRPr="00BC467F">
        <w:rPr>
          <w:sz w:val="26"/>
          <w:szCs w:val="26"/>
          <w:lang w:eastAsia="uk-UA"/>
        </w:rPr>
        <w:t>-202</w:t>
      </w:r>
      <w:r>
        <w:rPr>
          <w:sz w:val="26"/>
          <w:szCs w:val="26"/>
          <w:lang w:eastAsia="uk-UA"/>
        </w:rPr>
        <w:t>6</w:t>
      </w:r>
      <w:r w:rsidRPr="00BC467F">
        <w:rPr>
          <w:sz w:val="26"/>
          <w:szCs w:val="26"/>
          <w:lang w:eastAsia="uk-UA"/>
        </w:rPr>
        <w:t xml:space="preserve"> навчальному році основними завданнями, над якими працюватиме управління освіти та заклади освіти визначено: забезпечення впровадження нового Державного стандарту загальної середньої освіти; проведення дистанційного навчання; розвиток підприємницьких навичок в учнів 9-11 класів, розширення мережі груп та закладів дошкільної освіти з метою задоволення соціальних потреб мешканців міста та збільшення відсотка охоплення дітей дошкільною освітою; створення умов для реалізації інклюзивної освіти; створення умов для якісного доступу до використання інформаційно-комунікаційних технологій, залучення позабюджетних коштів на розвиток освіти, розвиток ринку освітніх послуг, тощо.</w:t>
      </w:r>
    </w:p>
    <w:p w:rsidR="003A6774" w:rsidRPr="00BC467F" w:rsidRDefault="003A6774" w:rsidP="00BC467F">
      <w:pPr>
        <w:ind w:firstLine="708"/>
        <w:jc w:val="both"/>
        <w:rPr>
          <w:sz w:val="26"/>
          <w:szCs w:val="26"/>
        </w:rPr>
      </w:pPr>
      <w:r w:rsidRPr="00BC467F">
        <w:rPr>
          <w:sz w:val="26"/>
          <w:szCs w:val="26"/>
        </w:rPr>
        <w:t>Основні результати, які планується досягти:</w:t>
      </w:r>
    </w:p>
    <w:p w:rsidR="003A6774" w:rsidRPr="00BC467F" w:rsidRDefault="003A6774" w:rsidP="00BC467F">
      <w:pPr>
        <w:numPr>
          <w:ilvl w:val="0"/>
          <w:numId w:val="24"/>
        </w:numPr>
        <w:tabs>
          <w:tab w:val="clear" w:pos="454"/>
          <w:tab w:val="num" w:pos="993"/>
        </w:tabs>
        <w:ind w:left="993" w:hanging="426"/>
        <w:jc w:val="both"/>
        <w:rPr>
          <w:sz w:val="26"/>
          <w:szCs w:val="26"/>
        </w:rPr>
      </w:pPr>
      <w:r w:rsidRPr="00BC467F">
        <w:rPr>
          <w:sz w:val="26"/>
          <w:szCs w:val="26"/>
        </w:rPr>
        <w:t>забезпечення стійкого розвитку системи освіти;</w:t>
      </w:r>
    </w:p>
    <w:p w:rsidR="003A6774" w:rsidRPr="00BC467F" w:rsidRDefault="003A6774" w:rsidP="00BC467F">
      <w:pPr>
        <w:numPr>
          <w:ilvl w:val="0"/>
          <w:numId w:val="24"/>
        </w:numPr>
        <w:tabs>
          <w:tab w:val="clear" w:pos="454"/>
          <w:tab w:val="num" w:pos="993"/>
        </w:tabs>
        <w:ind w:left="993" w:hanging="426"/>
        <w:jc w:val="both"/>
        <w:rPr>
          <w:sz w:val="26"/>
          <w:szCs w:val="26"/>
        </w:rPr>
      </w:pPr>
      <w:r w:rsidRPr="00BC467F">
        <w:rPr>
          <w:sz w:val="26"/>
          <w:szCs w:val="26"/>
        </w:rPr>
        <w:t>створення умов для якісного доступу до використання інформаційно-комунікаційних технологій;</w:t>
      </w:r>
    </w:p>
    <w:p w:rsidR="003A6774" w:rsidRPr="00BC467F" w:rsidRDefault="003A6774" w:rsidP="00BC467F">
      <w:pPr>
        <w:numPr>
          <w:ilvl w:val="0"/>
          <w:numId w:val="24"/>
        </w:numPr>
        <w:tabs>
          <w:tab w:val="clear" w:pos="454"/>
          <w:tab w:val="num" w:pos="993"/>
        </w:tabs>
        <w:ind w:left="993" w:hanging="426"/>
        <w:jc w:val="both"/>
        <w:rPr>
          <w:sz w:val="26"/>
          <w:szCs w:val="26"/>
        </w:rPr>
      </w:pPr>
      <w:r w:rsidRPr="00BC467F">
        <w:rPr>
          <w:sz w:val="26"/>
          <w:szCs w:val="26"/>
        </w:rPr>
        <w:t xml:space="preserve">організація позашкільної діяльності дітей та учнівської молоді; </w:t>
      </w:r>
    </w:p>
    <w:p w:rsidR="003A6774" w:rsidRPr="00BC467F" w:rsidRDefault="003A6774" w:rsidP="00BC467F">
      <w:pPr>
        <w:numPr>
          <w:ilvl w:val="0"/>
          <w:numId w:val="24"/>
        </w:numPr>
        <w:tabs>
          <w:tab w:val="clear" w:pos="454"/>
          <w:tab w:val="num" w:pos="993"/>
        </w:tabs>
        <w:ind w:left="993" w:hanging="426"/>
        <w:jc w:val="both"/>
        <w:rPr>
          <w:sz w:val="26"/>
          <w:szCs w:val="26"/>
        </w:rPr>
      </w:pPr>
      <w:r w:rsidRPr="00BC467F">
        <w:rPr>
          <w:sz w:val="26"/>
          <w:szCs w:val="26"/>
        </w:rPr>
        <w:t>проведення оздоровлення дітей в пришкільних таборах і таборах відпочинку;</w:t>
      </w:r>
    </w:p>
    <w:p w:rsidR="003A6774" w:rsidRPr="00BC467F" w:rsidRDefault="003A6774" w:rsidP="00BC467F">
      <w:pPr>
        <w:numPr>
          <w:ilvl w:val="0"/>
          <w:numId w:val="24"/>
        </w:numPr>
        <w:tabs>
          <w:tab w:val="clear" w:pos="454"/>
          <w:tab w:val="num" w:pos="993"/>
        </w:tabs>
        <w:ind w:left="993" w:hanging="426"/>
        <w:jc w:val="both"/>
        <w:rPr>
          <w:sz w:val="26"/>
          <w:szCs w:val="26"/>
        </w:rPr>
      </w:pPr>
      <w:r w:rsidRPr="00BC467F">
        <w:rPr>
          <w:sz w:val="26"/>
          <w:szCs w:val="26"/>
        </w:rPr>
        <w:t>зміцнення матеріально-технічної бази навчальних закладів;</w:t>
      </w:r>
    </w:p>
    <w:p w:rsidR="003A6774" w:rsidRPr="00BC467F" w:rsidRDefault="003A6774" w:rsidP="00BC467F">
      <w:pPr>
        <w:numPr>
          <w:ilvl w:val="0"/>
          <w:numId w:val="24"/>
        </w:numPr>
        <w:tabs>
          <w:tab w:val="clear" w:pos="454"/>
          <w:tab w:val="num" w:pos="993"/>
        </w:tabs>
        <w:ind w:left="993" w:hanging="426"/>
        <w:jc w:val="both"/>
        <w:rPr>
          <w:sz w:val="26"/>
          <w:szCs w:val="26"/>
        </w:rPr>
      </w:pPr>
      <w:r w:rsidRPr="00BC467F">
        <w:rPr>
          <w:sz w:val="26"/>
          <w:szCs w:val="26"/>
        </w:rPr>
        <w:t>впровадження енергоефективних заходів в закладах освіти.</w:t>
      </w:r>
    </w:p>
    <w:p w:rsidR="003A6774" w:rsidRPr="00BC467F" w:rsidRDefault="003A6774" w:rsidP="00BC467F">
      <w:pPr>
        <w:tabs>
          <w:tab w:val="left" w:pos="2475"/>
        </w:tabs>
        <w:jc w:val="both"/>
        <w:rPr>
          <w:sz w:val="16"/>
          <w:szCs w:val="16"/>
          <w:highlight w:val="yellow"/>
        </w:rPr>
      </w:pPr>
    </w:p>
    <w:p w:rsidR="003A6774" w:rsidRPr="00BC467F" w:rsidRDefault="003A6774" w:rsidP="00BC467F">
      <w:pPr>
        <w:tabs>
          <w:tab w:val="left" w:pos="2475"/>
        </w:tabs>
        <w:jc w:val="center"/>
        <w:rPr>
          <w:b/>
          <w:i/>
          <w:szCs w:val="28"/>
        </w:rPr>
      </w:pPr>
      <w:r w:rsidRPr="00BC467F">
        <w:rPr>
          <w:b/>
          <w:i/>
          <w:szCs w:val="28"/>
        </w:rPr>
        <w:t>Охорона здоров’я</w:t>
      </w:r>
    </w:p>
    <w:p w:rsidR="003A6774" w:rsidRPr="00BC467F" w:rsidRDefault="003A6774" w:rsidP="00BC467F">
      <w:pPr>
        <w:tabs>
          <w:tab w:val="left" w:pos="709"/>
        </w:tabs>
        <w:ind w:firstLine="709"/>
        <w:jc w:val="both"/>
        <w:outlineLvl w:val="0"/>
        <w:rPr>
          <w:sz w:val="26"/>
          <w:szCs w:val="26"/>
        </w:rPr>
      </w:pPr>
      <w:r w:rsidRPr="00BC467F">
        <w:rPr>
          <w:sz w:val="26"/>
          <w:szCs w:val="26"/>
          <w:lang w:eastAsia="zh-CN"/>
        </w:rPr>
        <w:t xml:space="preserve">В умовах воєнного стану, внаслідок військової агресії російської федерації проти України, </w:t>
      </w:r>
      <w:r w:rsidRPr="00BC467F">
        <w:rPr>
          <w:sz w:val="26"/>
          <w:szCs w:val="26"/>
        </w:rPr>
        <w:t>організація і</w:t>
      </w:r>
      <w:r w:rsidRPr="00BC467F">
        <w:rPr>
          <w:sz w:val="26"/>
          <w:szCs w:val="26"/>
          <w:lang w:eastAsia="zh-CN"/>
        </w:rPr>
        <w:t xml:space="preserve"> забезпечення </w:t>
      </w:r>
      <w:r w:rsidRPr="00BC467F">
        <w:rPr>
          <w:i/>
          <w:sz w:val="26"/>
          <w:szCs w:val="26"/>
          <w:lang w:eastAsia="zh-CN"/>
        </w:rPr>
        <w:t>надання безперебійної медичної допомоги</w:t>
      </w:r>
      <w:r w:rsidRPr="00BC467F">
        <w:rPr>
          <w:sz w:val="26"/>
          <w:szCs w:val="26"/>
          <w:lang w:eastAsia="zh-CN"/>
        </w:rPr>
        <w:t>, з</w:t>
      </w:r>
      <w:r w:rsidRPr="00BC467F">
        <w:rPr>
          <w:sz w:val="26"/>
          <w:szCs w:val="26"/>
        </w:rPr>
        <w:t xml:space="preserve">міцнення здоров’я мешканців Рівненської міської територіальної громади є одним із пріоритетних завдань розвитку галузі охорони здоров’я. </w:t>
      </w:r>
    </w:p>
    <w:p w:rsidR="003A6774" w:rsidRPr="00BC467F" w:rsidRDefault="003A6774" w:rsidP="00BC467F">
      <w:pPr>
        <w:tabs>
          <w:tab w:val="left" w:pos="709"/>
        </w:tabs>
        <w:ind w:firstLine="709"/>
        <w:jc w:val="both"/>
        <w:outlineLvl w:val="0"/>
        <w:rPr>
          <w:sz w:val="26"/>
          <w:szCs w:val="26"/>
        </w:rPr>
      </w:pPr>
      <w:r w:rsidRPr="00BC467F">
        <w:rPr>
          <w:sz w:val="26"/>
          <w:szCs w:val="26"/>
        </w:rPr>
        <w:t xml:space="preserve">Мережа закладів охорони здоров’я громади складається з 8 комунальних некомерційних підприємств, а саме: </w:t>
      </w:r>
    </w:p>
    <w:p w:rsidR="003A6774" w:rsidRPr="00BC467F" w:rsidRDefault="003A6774" w:rsidP="00BC467F">
      <w:pPr>
        <w:numPr>
          <w:ilvl w:val="0"/>
          <w:numId w:val="24"/>
        </w:numPr>
        <w:tabs>
          <w:tab w:val="clear" w:pos="454"/>
          <w:tab w:val="left" w:pos="993"/>
        </w:tabs>
        <w:ind w:left="993" w:hanging="426"/>
        <w:jc w:val="both"/>
        <w:outlineLvl w:val="0"/>
        <w:rPr>
          <w:sz w:val="26"/>
          <w:szCs w:val="26"/>
        </w:rPr>
      </w:pPr>
      <w:r w:rsidRPr="00BC467F">
        <w:rPr>
          <w:sz w:val="26"/>
          <w:szCs w:val="26"/>
        </w:rPr>
        <w:t>КНП «Центральна міська лікарня» РМР;</w:t>
      </w:r>
    </w:p>
    <w:p w:rsidR="003A6774" w:rsidRPr="00BC467F" w:rsidRDefault="003A6774" w:rsidP="00BC467F">
      <w:pPr>
        <w:numPr>
          <w:ilvl w:val="0"/>
          <w:numId w:val="24"/>
        </w:numPr>
        <w:tabs>
          <w:tab w:val="clear" w:pos="454"/>
          <w:tab w:val="left" w:pos="993"/>
        </w:tabs>
        <w:ind w:left="993" w:hanging="426"/>
        <w:jc w:val="both"/>
        <w:outlineLvl w:val="0"/>
        <w:rPr>
          <w:sz w:val="26"/>
          <w:szCs w:val="26"/>
        </w:rPr>
      </w:pPr>
      <w:r w:rsidRPr="00BC467F">
        <w:rPr>
          <w:sz w:val="26"/>
          <w:szCs w:val="26"/>
        </w:rPr>
        <w:t>КНП «Міська дитяча лікарня» РМР;</w:t>
      </w:r>
    </w:p>
    <w:p w:rsidR="003A6774" w:rsidRPr="00BC467F" w:rsidRDefault="003A6774" w:rsidP="00BC467F">
      <w:pPr>
        <w:numPr>
          <w:ilvl w:val="0"/>
          <w:numId w:val="24"/>
        </w:numPr>
        <w:tabs>
          <w:tab w:val="clear" w:pos="454"/>
          <w:tab w:val="left" w:pos="993"/>
        </w:tabs>
        <w:ind w:left="993" w:hanging="426"/>
        <w:jc w:val="both"/>
        <w:outlineLvl w:val="0"/>
        <w:rPr>
          <w:sz w:val="26"/>
          <w:szCs w:val="26"/>
        </w:rPr>
      </w:pPr>
      <w:r w:rsidRPr="00BC467F">
        <w:rPr>
          <w:sz w:val="26"/>
          <w:szCs w:val="26"/>
        </w:rPr>
        <w:t>КНП «Міська лікарня №2» РМР;</w:t>
      </w:r>
    </w:p>
    <w:p w:rsidR="003A6774" w:rsidRPr="00BC467F" w:rsidRDefault="003A6774" w:rsidP="00BC467F">
      <w:pPr>
        <w:numPr>
          <w:ilvl w:val="0"/>
          <w:numId w:val="24"/>
        </w:numPr>
        <w:tabs>
          <w:tab w:val="clear" w:pos="454"/>
          <w:tab w:val="left" w:pos="993"/>
        </w:tabs>
        <w:ind w:left="993" w:hanging="426"/>
        <w:jc w:val="both"/>
        <w:outlineLvl w:val="0"/>
        <w:rPr>
          <w:sz w:val="26"/>
          <w:szCs w:val="26"/>
        </w:rPr>
      </w:pPr>
      <w:r w:rsidRPr="00BC467F">
        <w:rPr>
          <w:sz w:val="26"/>
          <w:szCs w:val="26"/>
        </w:rPr>
        <w:t>КНП «Пологовий будинок» РМР;</w:t>
      </w:r>
    </w:p>
    <w:p w:rsidR="003A6774" w:rsidRPr="00BC467F" w:rsidRDefault="003A6774" w:rsidP="00BC467F">
      <w:pPr>
        <w:numPr>
          <w:ilvl w:val="0"/>
          <w:numId w:val="24"/>
        </w:numPr>
        <w:tabs>
          <w:tab w:val="clear" w:pos="454"/>
          <w:tab w:val="left" w:pos="993"/>
        </w:tabs>
        <w:ind w:left="993" w:hanging="426"/>
        <w:jc w:val="both"/>
        <w:outlineLvl w:val="0"/>
        <w:rPr>
          <w:sz w:val="26"/>
          <w:szCs w:val="26"/>
        </w:rPr>
      </w:pPr>
      <w:r w:rsidRPr="00BC467F">
        <w:rPr>
          <w:sz w:val="26"/>
          <w:szCs w:val="26"/>
        </w:rPr>
        <w:t>КНП ЦПМСД «Ювілейний» РМР;</w:t>
      </w:r>
    </w:p>
    <w:p w:rsidR="003A6774" w:rsidRPr="00BC467F" w:rsidRDefault="003A6774" w:rsidP="00BC467F">
      <w:pPr>
        <w:numPr>
          <w:ilvl w:val="0"/>
          <w:numId w:val="24"/>
        </w:numPr>
        <w:tabs>
          <w:tab w:val="clear" w:pos="454"/>
          <w:tab w:val="left" w:pos="993"/>
        </w:tabs>
        <w:ind w:left="993" w:hanging="426"/>
        <w:jc w:val="both"/>
        <w:outlineLvl w:val="0"/>
        <w:rPr>
          <w:sz w:val="26"/>
          <w:szCs w:val="26"/>
        </w:rPr>
      </w:pPr>
      <w:r w:rsidRPr="00BC467F">
        <w:rPr>
          <w:sz w:val="26"/>
          <w:szCs w:val="26"/>
        </w:rPr>
        <w:t>КНП ЦПМСД «Центральний» РМР;</w:t>
      </w:r>
    </w:p>
    <w:p w:rsidR="003A6774" w:rsidRPr="00BC467F" w:rsidRDefault="003A6774" w:rsidP="00BC467F">
      <w:pPr>
        <w:numPr>
          <w:ilvl w:val="0"/>
          <w:numId w:val="24"/>
        </w:numPr>
        <w:tabs>
          <w:tab w:val="clear" w:pos="454"/>
          <w:tab w:val="left" w:pos="993"/>
        </w:tabs>
        <w:ind w:left="993" w:hanging="426"/>
        <w:jc w:val="both"/>
        <w:outlineLvl w:val="0"/>
        <w:rPr>
          <w:sz w:val="26"/>
          <w:szCs w:val="26"/>
        </w:rPr>
      </w:pPr>
      <w:r w:rsidRPr="00BC467F">
        <w:rPr>
          <w:sz w:val="26"/>
          <w:szCs w:val="26"/>
        </w:rPr>
        <w:t>КНП ЦПМСД «Північний» РМР;</w:t>
      </w:r>
    </w:p>
    <w:p w:rsidR="003A6774" w:rsidRPr="00BC467F" w:rsidRDefault="003A6774" w:rsidP="00BC467F">
      <w:pPr>
        <w:numPr>
          <w:ilvl w:val="0"/>
          <w:numId w:val="24"/>
        </w:numPr>
        <w:tabs>
          <w:tab w:val="clear" w:pos="454"/>
          <w:tab w:val="left" w:pos="993"/>
        </w:tabs>
        <w:ind w:left="993" w:hanging="426"/>
        <w:jc w:val="both"/>
        <w:outlineLvl w:val="0"/>
        <w:rPr>
          <w:sz w:val="26"/>
          <w:szCs w:val="26"/>
        </w:rPr>
      </w:pPr>
      <w:r w:rsidRPr="00BC467F">
        <w:rPr>
          <w:sz w:val="26"/>
          <w:szCs w:val="26"/>
        </w:rPr>
        <w:t xml:space="preserve">КНП «Міська стоматполіклініка» РМР. </w:t>
      </w:r>
    </w:p>
    <w:p w:rsidR="003A6774" w:rsidRPr="00BC467F" w:rsidRDefault="003A6774" w:rsidP="00BC467F">
      <w:pPr>
        <w:tabs>
          <w:tab w:val="left" w:pos="993"/>
        </w:tabs>
        <w:ind w:firstLine="709"/>
        <w:jc w:val="both"/>
        <w:outlineLvl w:val="0"/>
        <w:rPr>
          <w:sz w:val="26"/>
          <w:szCs w:val="26"/>
        </w:rPr>
      </w:pPr>
      <w:r w:rsidRPr="00BC467F">
        <w:rPr>
          <w:sz w:val="26"/>
          <w:szCs w:val="26"/>
        </w:rPr>
        <w:t xml:space="preserve">Видатки, що передбачаються на 2024-2026 роки, спрямовуються на виконання заходів міської програми «Здоров’я громади на 2023-2027 роки», затвердженої рішенням виконавчого комітету Рівненської міської ради від 18.10.2022 №135, та оплату за спожиті енергоносії згідно з ст.89 Бюджетного кодексу України.   </w:t>
      </w:r>
    </w:p>
    <w:p w:rsidR="003A6774" w:rsidRPr="00BC467F" w:rsidRDefault="003A6774" w:rsidP="00BC467F">
      <w:pPr>
        <w:ind w:firstLine="709"/>
        <w:jc w:val="both"/>
        <w:rPr>
          <w:sz w:val="26"/>
          <w:szCs w:val="26"/>
        </w:rPr>
      </w:pPr>
      <w:r w:rsidRPr="00BC467F">
        <w:rPr>
          <w:sz w:val="26"/>
          <w:szCs w:val="26"/>
        </w:rPr>
        <w:t>Основними результатами, які планується досягти в галузі охорони здоров’я є:</w:t>
      </w:r>
    </w:p>
    <w:p w:rsidR="003A6774" w:rsidRPr="00BC467F" w:rsidRDefault="003A6774" w:rsidP="00BC467F">
      <w:pPr>
        <w:numPr>
          <w:ilvl w:val="0"/>
          <w:numId w:val="43"/>
        </w:numPr>
        <w:tabs>
          <w:tab w:val="left" w:pos="993"/>
        </w:tabs>
        <w:ind w:left="993" w:hanging="284"/>
        <w:jc w:val="both"/>
        <w:rPr>
          <w:sz w:val="26"/>
          <w:szCs w:val="26"/>
        </w:rPr>
      </w:pPr>
      <w:r w:rsidRPr="00BC467F">
        <w:rPr>
          <w:sz w:val="26"/>
          <w:szCs w:val="26"/>
        </w:rPr>
        <w:t>надання кваліфікованої медичної допомоги;</w:t>
      </w:r>
    </w:p>
    <w:p w:rsidR="003A6774" w:rsidRPr="00BC467F" w:rsidRDefault="003A6774" w:rsidP="00BC467F">
      <w:pPr>
        <w:numPr>
          <w:ilvl w:val="0"/>
          <w:numId w:val="43"/>
        </w:numPr>
        <w:tabs>
          <w:tab w:val="left" w:pos="993"/>
        </w:tabs>
        <w:ind w:left="993" w:hanging="284"/>
        <w:jc w:val="both"/>
        <w:rPr>
          <w:sz w:val="26"/>
          <w:szCs w:val="26"/>
        </w:rPr>
      </w:pPr>
      <w:r w:rsidRPr="00BC467F">
        <w:rPr>
          <w:sz w:val="26"/>
          <w:szCs w:val="26"/>
        </w:rPr>
        <w:t>підвищення якості та ефективності медико-санітарної допомоги;</w:t>
      </w:r>
    </w:p>
    <w:p w:rsidR="003A6774" w:rsidRPr="00BC467F" w:rsidRDefault="003A6774" w:rsidP="00BC467F">
      <w:pPr>
        <w:numPr>
          <w:ilvl w:val="0"/>
          <w:numId w:val="43"/>
        </w:numPr>
        <w:tabs>
          <w:tab w:val="left" w:pos="993"/>
        </w:tabs>
        <w:ind w:left="993" w:hanging="284"/>
        <w:jc w:val="both"/>
        <w:rPr>
          <w:sz w:val="26"/>
          <w:szCs w:val="26"/>
        </w:rPr>
      </w:pPr>
      <w:r w:rsidRPr="00BC467F">
        <w:rPr>
          <w:sz w:val="26"/>
          <w:szCs w:val="26"/>
        </w:rPr>
        <w:t>посилення профілактичної спрямованості медичної допомоги;</w:t>
      </w:r>
    </w:p>
    <w:p w:rsidR="003A6774" w:rsidRPr="00BC467F" w:rsidRDefault="003A6774" w:rsidP="00BC467F">
      <w:pPr>
        <w:numPr>
          <w:ilvl w:val="0"/>
          <w:numId w:val="43"/>
        </w:numPr>
        <w:tabs>
          <w:tab w:val="left" w:pos="993"/>
        </w:tabs>
        <w:ind w:left="993" w:hanging="284"/>
        <w:jc w:val="both"/>
        <w:rPr>
          <w:sz w:val="26"/>
          <w:szCs w:val="26"/>
        </w:rPr>
      </w:pPr>
      <w:r w:rsidRPr="00BC467F">
        <w:rPr>
          <w:sz w:val="26"/>
          <w:szCs w:val="26"/>
        </w:rPr>
        <w:t>забезпечення прав громадян на охорону здоров’я шляхом виділення через місцеві програми додаткових коштів на :</w:t>
      </w:r>
    </w:p>
    <w:p w:rsidR="003A6774" w:rsidRPr="00BC467F" w:rsidRDefault="003A6774" w:rsidP="00BC467F">
      <w:pPr>
        <w:numPr>
          <w:ilvl w:val="0"/>
          <w:numId w:val="41"/>
        </w:numPr>
        <w:ind w:left="1560" w:hanging="426"/>
        <w:jc w:val="both"/>
        <w:rPr>
          <w:sz w:val="26"/>
          <w:szCs w:val="26"/>
        </w:rPr>
      </w:pPr>
      <w:r w:rsidRPr="00BC467F">
        <w:rPr>
          <w:sz w:val="26"/>
          <w:szCs w:val="26"/>
        </w:rPr>
        <w:t>надання невідкладної допомоги;</w:t>
      </w:r>
    </w:p>
    <w:p w:rsidR="003A6774" w:rsidRPr="00BC467F" w:rsidRDefault="003A6774" w:rsidP="00BC467F">
      <w:pPr>
        <w:numPr>
          <w:ilvl w:val="0"/>
          <w:numId w:val="41"/>
        </w:numPr>
        <w:ind w:left="1560" w:hanging="426"/>
        <w:jc w:val="both"/>
        <w:rPr>
          <w:sz w:val="26"/>
          <w:szCs w:val="26"/>
        </w:rPr>
      </w:pPr>
      <w:r w:rsidRPr="00BC467F">
        <w:rPr>
          <w:sz w:val="26"/>
          <w:szCs w:val="26"/>
        </w:rPr>
        <w:t>проведення діагностичних та лабораторних досліджень;</w:t>
      </w:r>
    </w:p>
    <w:p w:rsidR="003A6774" w:rsidRPr="00BC467F" w:rsidRDefault="003A6774" w:rsidP="00BC467F">
      <w:pPr>
        <w:numPr>
          <w:ilvl w:val="0"/>
          <w:numId w:val="41"/>
        </w:numPr>
        <w:ind w:left="1418" w:hanging="284"/>
        <w:jc w:val="both"/>
        <w:rPr>
          <w:sz w:val="26"/>
          <w:szCs w:val="26"/>
        </w:rPr>
      </w:pPr>
      <w:r w:rsidRPr="00BC467F">
        <w:rPr>
          <w:sz w:val="26"/>
          <w:szCs w:val="26"/>
        </w:rPr>
        <w:t>забезпечення лікарськими засобами та зупротезуванням пільгових категорій населення;</w:t>
      </w:r>
    </w:p>
    <w:p w:rsidR="003A6774" w:rsidRPr="00BC467F" w:rsidRDefault="003A6774" w:rsidP="00BC467F">
      <w:pPr>
        <w:numPr>
          <w:ilvl w:val="0"/>
          <w:numId w:val="41"/>
        </w:numPr>
        <w:ind w:left="1560" w:hanging="426"/>
        <w:jc w:val="both"/>
        <w:rPr>
          <w:sz w:val="26"/>
          <w:szCs w:val="26"/>
        </w:rPr>
      </w:pPr>
      <w:r w:rsidRPr="00BC467F">
        <w:rPr>
          <w:sz w:val="26"/>
          <w:szCs w:val="26"/>
        </w:rPr>
        <w:t xml:space="preserve">забезпечення роботи призивної комісії, тощо;    </w:t>
      </w:r>
    </w:p>
    <w:p w:rsidR="003A6774" w:rsidRDefault="003A6774" w:rsidP="00BC467F">
      <w:pPr>
        <w:numPr>
          <w:ilvl w:val="0"/>
          <w:numId w:val="43"/>
        </w:numPr>
        <w:tabs>
          <w:tab w:val="left" w:pos="993"/>
        </w:tabs>
        <w:ind w:left="993" w:hanging="284"/>
        <w:jc w:val="both"/>
        <w:rPr>
          <w:sz w:val="26"/>
          <w:szCs w:val="26"/>
        </w:rPr>
      </w:pPr>
      <w:r w:rsidRPr="00BC467F">
        <w:rPr>
          <w:sz w:val="26"/>
          <w:szCs w:val="26"/>
        </w:rPr>
        <w:t>забезпечення надання якісної медичної допомоги внутрішньо-переміщеним особам, лікування військовослужбовців та осіб з числа поранених внаслідок військової агресії росії;</w:t>
      </w:r>
    </w:p>
    <w:p w:rsidR="003A6774" w:rsidRDefault="003A6774" w:rsidP="00BC467F">
      <w:pPr>
        <w:numPr>
          <w:ilvl w:val="0"/>
          <w:numId w:val="43"/>
        </w:numPr>
        <w:tabs>
          <w:tab w:val="left" w:pos="993"/>
        </w:tabs>
        <w:ind w:left="993" w:hanging="284"/>
        <w:jc w:val="both"/>
        <w:rPr>
          <w:sz w:val="26"/>
          <w:szCs w:val="26"/>
        </w:rPr>
      </w:pPr>
      <w:r w:rsidRPr="00BC467F">
        <w:rPr>
          <w:sz w:val="26"/>
          <w:szCs w:val="26"/>
        </w:rPr>
        <w:t>забезпечення функціонування ефективної системи реабілітаційної допомоги для дорослого та дитячого населення згідно існуючих потреб</w:t>
      </w:r>
      <w:r>
        <w:rPr>
          <w:sz w:val="26"/>
          <w:szCs w:val="26"/>
        </w:rPr>
        <w:t>;</w:t>
      </w:r>
    </w:p>
    <w:p w:rsidR="003A6774" w:rsidRPr="00BC467F" w:rsidRDefault="003A6774" w:rsidP="00BC467F">
      <w:pPr>
        <w:numPr>
          <w:ilvl w:val="0"/>
          <w:numId w:val="43"/>
        </w:numPr>
        <w:tabs>
          <w:tab w:val="left" w:pos="993"/>
        </w:tabs>
        <w:ind w:left="993" w:hanging="284"/>
        <w:jc w:val="both"/>
        <w:rPr>
          <w:sz w:val="26"/>
          <w:szCs w:val="26"/>
        </w:rPr>
      </w:pPr>
      <w:r w:rsidRPr="00BC467F">
        <w:rPr>
          <w:sz w:val="26"/>
          <w:szCs w:val="26"/>
        </w:rPr>
        <w:t>покращення матеріально-технічної бази закладів охорони здоров’я.</w:t>
      </w:r>
    </w:p>
    <w:p w:rsidR="003A6774" w:rsidRDefault="003A6774" w:rsidP="00BC467F">
      <w:pPr>
        <w:tabs>
          <w:tab w:val="left" w:pos="2475"/>
        </w:tabs>
        <w:jc w:val="center"/>
        <w:rPr>
          <w:b/>
          <w:i/>
          <w:sz w:val="10"/>
          <w:szCs w:val="10"/>
          <w:highlight w:val="yellow"/>
        </w:rPr>
      </w:pPr>
    </w:p>
    <w:p w:rsidR="003A6774" w:rsidRPr="00BC467F" w:rsidRDefault="003A6774" w:rsidP="00BC467F">
      <w:pPr>
        <w:tabs>
          <w:tab w:val="left" w:pos="2475"/>
        </w:tabs>
        <w:jc w:val="center"/>
        <w:rPr>
          <w:b/>
          <w:i/>
          <w:sz w:val="10"/>
          <w:szCs w:val="10"/>
          <w:highlight w:val="yellow"/>
        </w:rPr>
      </w:pPr>
    </w:p>
    <w:p w:rsidR="003A6774" w:rsidRPr="00BC467F" w:rsidRDefault="003A6774" w:rsidP="00BC467F">
      <w:pPr>
        <w:ind w:firstLine="540"/>
        <w:jc w:val="both"/>
        <w:rPr>
          <w:sz w:val="10"/>
          <w:szCs w:val="10"/>
          <w:highlight w:val="yellow"/>
        </w:rPr>
      </w:pPr>
    </w:p>
    <w:p w:rsidR="003A6774" w:rsidRDefault="003A6774" w:rsidP="00834EBE">
      <w:pPr>
        <w:ind w:firstLine="539"/>
        <w:jc w:val="center"/>
        <w:rPr>
          <w:b/>
          <w:bCs/>
          <w:i/>
          <w:szCs w:val="28"/>
          <w:lang w:eastAsia="uk-UA"/>
        </w:rPr>
      </w:pPr>
      <w:r w:rsidRPr="0058375E">
        <w:rPr>
          <w:b/>
          <w:bCs/>
          <w:i/>
          <w:szCs w:val="28"/>
          <w:lang w:eastAsia="uk-UA"/>
        </w:rPr>
        <w:t>Соціальний захист та соціальне забезпечення</w:t>
      </w:r>
    </w:p>
    <w:p w:rsidR="003A6774" w:rsidRPr="0058375E" w:rsidRDefault="003A6774" w:rsidP="00834EBE">
      <w:pPr>
        <w:ind w:firstLine="539"/>
        <w:jc w:val="center"/>
        <w:rPr>
          <w:b/>
          <w:bCs/>
          <w:i/>
          <w:szCs w:val="28"/>
          <w:lang w:eastAsia="uk-UA"/>
        </w:rPr>
      </w:pPr>
    </w:p>
    <w:p w:rsidR="003A6774" w:rsidRPr="00BC467F" w:rsidRDefault="003A6774" w:rsidP="00BC467F">
      <w:pPr>
        <w:ind w:firstLine="709"/>
        <w:jc w:val="both"/>
        <w:rPr>
          <w:bCs/>
          <w:sz w:val="26"/>
          <w:szCs w:val="26"/>
        </w:rPr>
      </w:pPr>
      <w:r w:rsidRPr="00BC467F">
        <w:rPr>
          <w:sz w:val="26"/>
          <w:szCs w:val="26"/>
          <w:lang w:eastAsia="ru-RU"/>
        </w:rPr>
        <w:t xml:space="preserve">Для вирішення </w:t>
      </w:r>
      <w:r w:rsidRPr="00BC467F">
        <w:rPr>
          <w:i/>
          <w:sz w:val="26"/>
          <w:szCs w:val="26"/>
          <w:lang w:eastAsia="ru-RU"/>
        </w:rPr>
        <w:t>нагальних проблем дітей та молоді</w:t>
      </w:r>
      <w:r w:rsidRPr="00BC467F">
        <w:rPr>
          <w:sz w:val="26"/>
          <w:szCs w:val="26"/>
          <w:lang w:eastAsia="ru-RU"/>
        </w:rPr>
        <w:t xml:space="preserve"> в громаді діють певні програми:</w:t>
      </w:r>
      <w:r w:rsidRPr="00BC467F">
        <w:rPr>
          <w:sz w:val="26"/>
          <w:szCs w:val="26"/>
        </w:rPr>
        <w:t xml:space="preserve"> підтримки молоді Рівненської міської територіальної громади на 2022-2026 роки</w:t>
      </w:r>
      <w:r w:rsidRPr="00BC467F">
        <w:rPr>
          <w:bCs/>
          <w:sz w:val="26"/>
          <w:szCs w:val="26"/>
        </w:rPr>
        <w:t xml:space="preserve">, </w:t>
      </w:r>
      <w:r w:rsidRPr="00BC467F">
        <w:rPr>
          <w:sz w:val="26"/>
          <w:szCs w:val="26"/>
        </w:rPr>
        <w:t>розвитку Пластового руху в Рівненській міській територіальній громаді на 2022–2026 роки</w:t>
      </w:r>
      <w:r w:rsidRPr="00BC467F">
        <w:rPr>
          <w:bCs/>
          <w:sz w:val="26"/>
          <w:szCs w:val="26"/>
        </w:rPr>
        <w:t xml:space="preserve">, Національно-патріотичного виховання дітей та молоді </w:t>
      </w:r>
      <w:r w:rsidRPr="00BC467F">
        <w:rPr>
          <w:sz w:val="26"/>
          <w:szCs w:val="26"/>
        </w:rPr>
        <w:t>Рівненської міської територіальної громади</w:t>
      </w:r>
      <w:r w:rsidRPr="00BC467F">
        <w:rPr>
          <w:bCs/>
          <w:sz w:val="26"/>
          <w:szCs w:val="26"/>
        </w:rPr>
        <w:t xml:space="preserve"> на 2022-2026 роки.</w:t>
      </w:r>
    </w:p>
    <w:p w:rsidR="003A6774" w:rsidRPr="00BC467F" w:rsidRDefault="003A6774" w:rsidP="00BC467F">
      <w:pPr>
        <w:ind w:firstLine="709"/>
        <w:jc w:val="both"/>
        <w:rPr>
          <w:sz w:val="26"/>
          <w:szCs w:val="26"/>
        </w:rPr>
      </w:pPr>
      <w:r w:rsidRPr="00BC467F">
        <w:rPr>
          <w:sz w:val="26"/>
          <w:szCs w:val="26"/>
        </w:rPr>
        <w:t>Станом на 01.10.2023 при КЗ «Підліткові клуби за місцем проживання» функціонують 17 клубів, з них 5 – спортивного напрямку, 12 – художньо-естетичного. Гуртковою роботою охоплено близько двох тисяч дітей віком від 6 до 18 років. Основним контингентом вихованців клубів є діти із сімей, члени яких належать до соціально незахищених категорій. Заняття в гуртках проводяться безкоштовно.</w:t>
      </w:r>
    </w:p>
    <w:p w:rsidR="003A6774" w:rsidRPr="00BC467F" w:rsidRDefault="003A6774" w:rsidP="00BC467F">
      <w:pPr>
        <w:ind w:firstLine="709"/>
        <w:jc w:val="both"/>
        <w:rPr>
          <w:sz w:val="26"/>
          <w:szCs w:val="26"/>
          <w:lang w:eastAsia="ru-RU"/>
        </w:rPr>
      </w:pPr>
      <w:r w:rsidRPr="00BC467F">
        <w:rPr>
          <w:sz w:val="26"/>
          <w:szCs w:val="26"/>
          <w:lang w:eastAsia="ru-RU"/>
        </w:rPr>
        <w:t>Станом на 01.10.2023 у громаді функціонує 2 дитячі будинки сімейного типу і 5 прийомних сімей, в яких виховуються 19 дітей-сиріт та дітей, позбавлених батьківського піклування. Також у громаді функціонує 4 сім’ї патронатного вихователя, ще одна сім’я пройшла відповідне навчання. З числа дітей-сиріт та дітей, позбавлених батьківського піклування лише 71 дитина має власне житло, 154 дитини мають право користування житлом, яке належить їх опікунам чи родичам, 6 дітей даної категорії не забезпечені житлом.</w:t>
      </w:r>
    </w:p>
    <w:p w:rsidR="003A6774" w:rsidRPr="00BC467F" w:rsidRDefault="003A6774" w:rsidP="00BC467F">
      <w:pPr>
        <w:ind w:firstLine="709"/>
        <w:jc w:val="both"/>
        <w:rPr>
          <w:color w:val="000000"/>
          <w:sz w:val="26"/>
          <w:szCs w:val="26"/>
        </w:rPr>
      </w:pPr>
      <w:r w:rsidRPr="00BC467F">
        <w:rPr>
          <w:sz w:val="26"/>
          <w:szCs w:val="26"/>
        </w:rPr>
        <w:t xml:space="preserve">Події, які відбуваються в Україні зумовили збільшення чисельності громадян, які звертаються з питань соціального захисту та соціального забезпечення, </w:t>
      </w:r>
      <w:r w:rsidRPr="00BC467F">
        <w:rPr>
          <w:color w:val="000000"/>
          <w:sz w:val="26"/>
          <w:szCs w:val="26"/>
        </w:rPr>
        <w:t xml:space="preserve">зокрема, це Захисники та Захисниці України, члени їх сімей та члени сімей загиблих (померлих) Захисників та Захисниць України. Разом з тим, запроваджуються заходи соціальної підтримки внутрішньо переміщених осіб. </w:t>
      </w:r>
    </w:p>
    <w:p w:rsidR="003A6774" w:rsidRPr="00BC467F" w:rsidRDefault="003A6774" w:rsidP="00BC467F">
      <w:pPr>
        <w:ind w:firstLine="709"/>
        <w:jc w:val="both"/>
        <w:rPr>
          <w:sz w:val="26"/>
          <w:szCs w:val="26"/>
        </w:rPr>
      </w:pPr>
      <w:r w:rsidRPr="00BC467F">
        <w:rPr>
          <w:color w:val="000000"/>
          <w:sz w:val="26"/>
          <w:szCs w:val="26"/>
        </w:rPr>
        <w:t>Економічна ситуація на тлі війни призвела до зниження рівня життя багатьох верств населення, а саме</w:t>
      </w:r>
      <w:r w:rsidRPr="00BC467F">
        <w:rPr>
          <w:sz w:val="26"/>
          <w:szCs w:val="26"/>
        </w:rPr>
        <w:t xml:space="preserve"> людей старшого віку та осіб і дітей з інвалідністю. З кожним роком, як в цілому по Україні, так і безпосередньо в Рівненській міській територіальній громаді збільшується кількість людей, які потребують сторонньої допомоги і матеріальної підтримки. Внаслідок впливу війни відчувається постійна стривоженість, емоційна неврівноваженість населення, що призводить до проявів агресії, як наслідок, до вчинення насилля. Профілактика негативної поведінки, популяризація сімейних цінностей, забезпечення дотримання рівних прав жінок і чоловіків в усіх сферах життя – один із шляхів для покращення добробуту містян. Разом з тим, наслідки отриманих психологічних травм, емоційного перевантаження, економічна нестабільність загострюють потребу мешканців громади в соціальній захищеності.</w:t>
      </w:r>
    </w:p>
    <w:p w:rsidR="003A6774" w:rsidRPr="00BC467F" w:rsidRDefault="003A6774" w:rsidP="00C53D8B">
      <w:pPr>
        <w:shd w:val="clear" w:color="auto" w:fill="FFFFFF"/>
        <w:ind w:firstLine="709"/>
        <w:jc w:val="both"/>
        <w:rPr>
          <w:sz w:val="26"/>
          <w:szCs w:val="26"/>
        </w:rPr>
      </w:pPr>
      <w:r w:rsidRPr="00BC467F">
        <w:rPr>
          <w:sz w:val="26"/>
          <w:szCs w:val="26"/>
        </w:rPr>
        <w:t>Основним напрямком вирішення проблем мешканців громади є реалізація міських програм соціального спрямування.</w:t>
      </w:r>
    </w:p>
    <w:p w:rsidR="003A6774" w:rsidRPr="0058375E" w:rsidRDefault="003A6774" w:rsidP="00BC467F">
      <w:pPr>
        <w:ind w:firstLine="540"/>
        <w:jc w:val="both"/>
        <w:rPr>
          <w:sz w:val="26"/>
          <w:szCs w:val="26"/>
        </w:rPr>
      </w:pPr>
      <w:r w:rsidRPr="0058375E">
        <w:rPr>
          <w:sz w:val="26"/>
          <w:szCs w:val="26"/>
        </w:rPr>
        <w:t>Пріоритетним завданням розвитку галузі соціального захисту населення є:</w:t>
      </w:r>
    </w:p>
    <w:p w:rsidR="003A6774" w:rsidRDefault="003A6774" w:rsidP="0058375E">
      <w:pPr>
        <w:ind w:firstLine="709"/>
        <w:jc w:val="both"/>
        <w:rPr>
          <w:sz w:val="26"/>
          <w:szCs w:val="26"/>
        </w:rPr>
      </w:pPr>
      <w:r>
        <w:rPr>
          <w:color w:val="000000"/>
          <w:sz w:val="26"/>
          <w:szCs w:val="26"/>
        </w:rPr>
        <w:t>- с</w:t>
      </w:r>
      <w:r w:rsidRPr="00BC467F">
        <w:rPr>
          <w:sz w:val="26"/>
          <w:szCs w:val="26"/>
        </w:rPr>
        <w:t xml:space="preserve">творення </w:t>
      </w:r>
      <w:r>
        <w:rPr>
          <w:sz w:val="26"/>
          <w:szCs w:val="26"/>
        </w:rPr>
        <w:t>системи</w:t>
      </w:r>
      <w:r w:rsidRPr="00BC467F">
        <w:rPr>
          <w:sz w:val="26"/>
          <w:szCs w:val="26"/>
        </w:rPr>
        <w:t xml:space="preserve"> національно-патріотичного виховання</w:t>
      </w:r>
      <w:r>
        <w:rPr>
          <w:sz w:val="26"/>
          <w:szCs w:val="26"/>
        </w:rPr>
        <w:t>, формування громадянської позиції, духовності, моральності, здорового способу життя, загальнолюдських цінностей у дітей та молоді;</w:t>
      </w:r>
    </w:p>
    <w:p w:rsidR="003A6774" w:rsidRDefault="003A6774" w:rsidP="0058375E">
      <w:pPr>
        <w:ind w:firstLine="709"/>
        <w:jc w:val="both"/>
        <w:rPr>
          <w:kern w:val="2"/>
          <w:sz w:val="26"/>
          <w:szCs w:val="26"/>
          <w:lang w:eastAsia="ru-RU"/>
        </w:rPr>
      </w:pPr>
      <w:r>
        <w:rPr>
          <w:sz w:val="26"/>
          <w:szCs w:val="26"/>
        </w:rPr>
        <w:t>- н</w:t>
      </w:r>
      <w:r w:rsidRPr="00BC467F">
        <w:rPr>
          <w:kern w:val="2"/>
          <w:sz w:val="26"/>
          <w:szCs w:val="26"/>
          <w:lang w:eastAsia="ru-RU"/>
        </w:rPr>
        <w:t>адання соціально-правової допомоги дітям і сім’ям, що перебувають в складних життєвих обставинах, з метою про</w:t>
      </w:r>
      <w:r>
        <w:rPr>
          <w:kern w:val="2"/>
          <w:sz w:val="26"/>
          <w:szCs w:val="26"/>
          <w:lang w:eastAsia="ru-RU"/>
        </w:rPr>
        <w:t>філактики соціального сирітства;</w:t>
      </w:r>
    </w:p>
    <w:p w:rsidR="003A6774" w:rsidRPr="0058375E" w:rsidRDefault="003A6774" w:rsidP="0058375E">
      <w:pPr>
        <w:ind w:firstLine="709"/>
        <w:jc w:val="both"/>
        <w:rPr>
          <w:color w:val="000000"/>
          <w:sz w:val="26"/>
          <w:szCs w:val="26"/>
        </w:rPr>
      </w:pPr>
      <w:r>
        <w:rPr>
          <w:kern w:val="2"/>
          <w:sz w:val="26"/>
          <w:szCs w:val="26"/>
          <w:lang w:eastAsia="ru-RU"/>
        </w:rPr>
        <w:t xml:space="preserve">- </w:t>
      </w:r>
      <w:r>
        <w:rPr>
          <w:color w:val="000000"/>
          <w:spacing w:val="-1"/>
          <w:sz w:val="26"/>
          <w:szCs w:val="26"/>
        </w:rPr>
        <w:t>с</w:t>
      </w:r>
      <w:r w:rsidRPr="00BC467F">
        <w:rPr>
          <w:kern w:val="2"/>
          <w:sz w:val="26"/>
          <w:szCs w:val="26"/>
          <w:lang w:eastAsia="ru-RU"/>
        </w:rPr>
        <w:t xml:space="preserve">творення умов для реалізації права кожної дитини-сироти та дитини, позбавленої батьківського </w:t>
      </w:r>
      <w:r>
        <w:rPr>
          <w:kern w:val="2"/>
          <w:sz w:val="26"/>
          <w:szCs w:val="26"/>
          <w:lang w:eastAsia="ru-RU"/>
        </w:rPr>
        <w:t>піклування на виховання в сім’ї;</w:t>
      </w:r>
    </w:p>
    <w:p w:rsidR="003A6774" w:rsidRPr="00BC467F" w:rsidRDefault="003A6774" w:rsidP="0058375E">
      <w:pPr>
        <w:ind w:firstLine="709"/>
        <w:jc w:val="both"/>
        <w:rPr>
          <w:color w:val="000000"/>
          <w:spacing w:val="-1"/>
          <w:sz w:val="26"/>
          <w:szCs w:val="26"/>
        </w:rPr>
      </w:pPr>
      <w:r>
        <w:rPr>
          <w:color w:val="000000"/>
          <w:spacing w:val="-1"/>
          <w:sz w:val="26"/>
          <w:szCs w:val="26"/>
        </w:rPr>
        <w:t>- з</w:t>
      </w:r>
      <w:r w:rsidRPr="00BC467F">
        <w:rPr>
          <w:kern w:val="2"/>
          <w:sz w:val="26"/>
          <w:szCs w:val="26"/>
          <w:lang w:eastAsia="ru-RU"/>
        </w:rPr>
        <w:t>ахист житлових прав дітей-сиріт та дітей, позбавлених батьківського піклування, та осіб з їх числа, забезпече</w:t>
      </w:r>
      <w:r>
        <w:rPr>
          <w:kern w:val="2"/>
          <w:sz w:val="26"/>
          <w:szCs w:val="26"/>
          <w:lang w:eastAsia="ru-RU"/>
        </w:rPr>
        <w:t>ння дітей цієї категорії житлом;</w:t>
      </w:r>
    </w:p>
    <w:p w:rsidR="003A6774" w:rsidRDefault="003A6774" w:rsidP="0058375E">
      <w:pPr>
        <w:ind w:firstLine="709"/>
        <w:jc w:val="both"/>
        <w:rPr>
          <w:kern w:val="2"/>
          <w:sz w:val="26"/>
          <w:szCs w:val="26"/>
          <w:lang w:eastAsia="ru-RU"/>
        </w:rPr>
      </w:pPr>
      <w:r>
        <w:rPr>
          <w:color w:val="000000"/>
          <w:spacing w:val="-1"/>
          <w:sz w:val="26"/>
          <w:szCs w:val="26"/>
        </w:rPr>
        <w:t>- з</w:t>
      </w:r>
      <w:r w:rsidRPr="00BC467F">
        <w:rPr>
          <w:kern w:val="2"/>
          <w:sz w:val="26"/>
          <w:szCs w:val="26"/>
          <w:lang w:eastAsia="ru-RU"/>
        </w:rPr>
        <w:t>ахист прав та інтерес</w:t>
      </w:r>
      <w:r>
        <w:rPr>
          <w:kern w:val="2"/>
          <w:sz w:val="26"/>
          <w:szCs w:val="26"/>
          <w:lang w:eastAsia="ru-RU"/>
        </w:rPr>
        <w:t>ів внутрішньо переміщених дітей;</w:t>
      </w:r>
    </w:p>
    <w:p w:rsidR="003A6774" w:rsidRPr="00BC467F" w:rsidRDefault="003A6774" w:rsidP="0058375E">
      <w:pPr>
        <w:ind w:firstLine="709"/>
        <w:jc w:val="both"/>
        <w:rPr>
          <w:sz w:val="26"/>
          <w:szCs w:val="26"/>
        </w:rPr>
      </w:pPr>
      <w:r>
        <w:rPr>
          <w:kern w:val="2"/>
          <w:sz w:val="26"/>
          <w:szCs w:val="26"/>
          <w:lang w:eastAsia="ru-RU"/>
        </w:rPr>
        <w:t>-</w:t>
      </w:r>
      <w:r w:rsidRPr="0058375E">
        <w:rPr>
          <w:sz w:val="26"/>
          <w:szCs w:val="26"/>
        </w:rPr>
        <w:t xml:space="preserve"> </w:t>
      </w:r>
      <w:r>
        <w:rPr>
          <w:sz w:val="26"/>
          <w:szCs w:val="26"/>
        </w:rPr>
        <w:t>в</w:t>
      </w:r>
      <w:r w:rsidRPr="00BC467F">
        <w:rPr>
          <w:sz w:val="26"/>
          <w:szCs w:val="26"/>
        </w:rPr>
        <w:t>ивчення потреб і проблем Захисників та Захисниць України, членів їх сімей та члени сімей загиблих (померлих) Захисників та Захисниць України, учасників Революції Гідності та членів їхніх сімей, внутрішньо переміщених осіб, осіб і дітей з інвалідністю; громадян старшого покоління; реабілітованих та громадян, які постраждали внаслідок Чорнобильської катастрофи.</w:t>
      </w:r>
    </w:p>
    <w:p w:rsidR="003A6774" w:rsidRPr="00BC467F" w:rsidRDefault="003A6774" w:rsidP="0058375E">
      <w:pPr>
        <w:ind w:firstLine="709"/>
        <w:jc w:val="both"/>
        <w:rPr>
          <w:sz w:val="26"/>
          <w:szCs w:val="26"/>
        </w:rPr>
      </w:pPr>
      <w:r>
        <w:rPr>
          <w:sz w:val="26"/>
          <w:szCs w:val="26"/>
        </w:rPr>
        <w:t>- у</w:t>
      </w:r>
      <w:r w:rsidRPr="00BC467F">
        <w:rPr>
          <w:sz w:val="26"/>
          <w:szCs w:val="26"/>
        </w:rPr>
        <w:t>досконалення системи заходів з надання різних видів соціальної допомоги та надання соціальних і реабілітаційних послуг.</w:t>
      </w:r>
    </w:p>
    <w:p w:rsidR="003A6774" w:rsidRPr="00BC467F" w:rsidRDefault="003A6774" w:rsidP="0058375E">
      <w:pPr>
        <w:ind w:firstLine="709"/>
        <w:jc w:val="both"/>
        <w:rPr>
          <w:sz w:val="26"/>
          <w:szCs w:val="26"/>
        </w:rPr>
      </w:pPr>
      <w:r>
        <w:rPr>
          <w:sz w:val="26"/>
          <w:szCs w:val="26"/>
        </w:rPr>
        <w:t>- к</w:t>
      </w:r>
      <w:r w:rsidRPr="00BC467F">
        <w:rPr>
          <w:sz w:val="26"/>
          <w:szCs w:val="26"/>
        </w:rPr>
        <w:t>оординація дій щодо соціального партнерства з громадськими організаціями ветеранів і осіб з інвалідністю, яка спрямована на забезпечення потреб та вирішення проблем мешканців Рівненської міської територіальної громади.</w:t>
      </w:r>
    </w:p>
    <w:p w:rsidR="003A6774" w:rsidRDefault="003A6774" w:rsidP="00DB7D62">
      <w:pPr>
        <w:jc w:val="both"/>
        <w:rPr>
          <w:sz w:val="26"/>
          <w:szCs w:val="26"/>
          <w:highlight w:val="yellow"/>
        </w:rPr>
      </w:pPr>
    </w:p>
    <w:p w:rsidR="003A6774" w:rsidRDefault="003A6774" w:rsidP="00BC467F">
      <w:pPr>
        <w:ind w:firstLine="720"/>
        <w:jc w:val="both"/>
        <w:rPr>
          <w:sz w:val="26"/>
          <w:szCs w:val="26"/>
        </w:rPr>
      </w:pPr>
      <w:r w:rsidRPr="00DB7D62">
        <w:rPr>
          <w:sz w:val="26"/>
          <w:szCs w:val="26"/>
        </w:rPr>
        <w:t>Основними результатами, яких планується досягти, є:</w:t>
      </w:r>
    </w:p>
    <w:p w:rsidR="003A6774" w:rsidRPr="00DB7D62" w:rsidRDefault="003A6774" w:rsidP="00DB7D62">
      <w:pPr>
        <w:ind w:firstLine="720"/>
        <w:jc w:val="both"/>
        <w:rPr>
          <w:sz w:val="26"/>
          <w:szCs w:val="26"/>
        </w:rPr>
      </w:pPr>
      <w:r w:rsidRPr="00DB7D62">
        <w:rPr>
          <w:spacing w:val="-15"/>
          <w:sz w:val="26"/>
          <w:szCs w:val="26"/>
        </w:rPr>
        <w:t>- забезпечення</w:t>
      </w:r>
      <w:r w:rsidRPr="00DB7D62">
        <w:rPr>
          <w:sz w:val="26"/>
          <w:szCs w:val="26"/>
        </w:rPr>
        <w:t xml:space="preserve"> </w:t>
      </w:r>
      <w:r w:rsidRPr="00DB7D62">
        <w:rPr>
          <w:sz w:val="26"/>
          <w:szCs w:val="26"/>
          <w:shd w:val="clear" w:color="auto" w:fill="FFFFFF"/>
        </w:rPr>
        <w:t xml:space="preserve">національно-патріотичного виховання, формування громадянської позиції, духовності, моральності, </w:t>
      </w:r>
      <w:r w:rsidRPr="00DB7D62">
        <w:rPr>
          <w:sz w:val="26"/>
          <w:szCs w:val="26"/>
        </w:rPr>
        <w:t>здорового способу життя, формування стандартів позитивної поведінки,</w:t>
      </w:r>
      <w:r w:rsidRPr="00DB7D62">
        <w:rPr>
          <w:sz w:val="26"/>
          <w:szCs w:val="26"/>
          <w:shd w:val="clear" w:color="auto" w:fill="FFFFFF"/>
        </w:rPr>
        <w:t xml:space="preserve"> загальнолюдських цінностей у дітей та молоді</w:t>
      </w:r>
      <w:r w:rsidRPr="00DB7D62">
        <w:rPr>
          <w:sz w:val="26"/>
          <w:szCs w:val="26"/>
        </w:rPr>
        <w:t>;</w:t>
      </w:r>
    </w:p>
    <w:p w:rsidR="003A6774" w:rsidRDefault="003A6774" w:rsidP="00DB7D62">
      <w:pPr>
        <w:ind w:firstLine="720"/>
        <w:jc w:val="both"/>
        <w:rPr>
          <w:spacing w:val="-1"/>
          <w:sz w:val="26"/>
          <w:szCs w:val="26"/>
        </w:rPr>
      </w:pPr>
      <w:r w:rsidRPr="00DB7D62">
        <w:rPr>
          <w:sz w:val="26"/>
          <w:szCs w:val="26"/>
        </w:rPr>
        <w:t xml:space="preserve">- </w:t>
      </w:r>
      <w:r w:rsidRPr="00DB7D62">
        <w:rPr>
          <w:spacing w:val="-1"/>
          <w:sz w:val="26"/>
          <w:szCs w:val="26"/>
        </w:rPr>
        <w:t>створення умов для формування лідерських якостей, правової культури, культури дозвілля серед підростаючого покоління;</w:t>
      </w:r>
    </w:p>
    <w:p w:rsidR="003A6774" w:rsidRPr="00DB7D62" w:rsidRDefault="003A6774" w:rsidP="00F0524F">
      <w:pPr>
        <w:ind w:firstLine="720"/>
        <w:jc w:val="both"/>
        <w:rPr>
          <w:sz w:val="26"/>
          <w:szCs w:val="26"/>
        </w:rPr>
      </w:pPr>
      <w:r w:rsidRPr="00F0524F">
        <w:rPr>
          <w:spacing w:val="-8"/>
          <w:sz w:val="26"/>
          <w:szCs w:val="26"/>
        </w:rPr>
        <w:t xml:space="preserve">- здійснення </w:t>
      </w:r>
      <w:r w:rsidRPr="00F0524F">
        <w:rPr>
          <w:sz w:val="26"/>
          <w:szCs w:val="26"/>
        </w:rPr>
        <w:t>просвітницької та освітньої діяльності</w:t>
      </w:r>
      <w:r w:rsidRPr="00F0524F">
        <w:rPr>
          <w:spacing w:val="-1"/>
          <w:sz w:val="26"/>
          <w:szCs w:val="26"/>
        </w:rPr>
        <w:t xml:space="preserve"> серед підростаючого покоління;</w:t>
      </w:r>
    </w:p>
    <w:p w:rsidR="003A6774" w:rsidRPr="00DB7D62" w:rsidRDefault="003A6774" w:rsidP="00DB7D62">
      <w:pPr>
        <w:ind w:firstLine="720"/>
        <w:jc w:val="both"/>
        <w:rPr>
          <w:sz w:val="26"/>
          <w:szCs w:val="26"/>
        </w:rPr>
      </w:pPr>
      <w:r w:rsidRPr="00DB7D62">
        <w:rPr>
          <w:sz w:val="26"/>
          <w:szCs w:val="26"/>
        </w:rPr>
        <w:t>-  впровадження норм загальнодержавної соціальної політики;</w:t>
      </w:r>
    </w:p>
    <w:p w:rsidR="003A6774" w:rsidRPr="00DB7D62" w:rsidRDefault="003A6774" w:rsidP="00BC467F">
      <w:pPr>
        <w:ind w:firstLine="720"/>
        <w:jc w:val="both"/>
        <w:rPr>
          <w:sz w:val="26"/>
          <w:szCs w:val="26"/>
        </w:rPr>
      </w:pPr>
      <w:r w:rsidRPr="00DB7D62">
        <w:rPr>
          <w:sz w:val="26"/>
          <w:szCs w:val="26"/>
        </w:rPr>
        <w:t>- охоплення максимальної кількості осіб, які потребують підтримки держави та місцевої влади;</w:t>
      </w:r>
    </w:p>
    <w:p w:rsidR="003A6774" w:rsidRPr="00DB7D62" w:rsidRDefault="003A6774" w:rsidP="00BC467F">
      <w:pPr>
        <w:ind w:firstLine="720"/>
        <w:jc w:val="both"/>
        <w:rPr>
          <w:sz w:val="26"/>
          <w:szCs w:val="26"/>
        </w:rPr>
      </w:pPr>
      <w:r w:rsidRPr="00DB7D62">
        <w:rPr>
          <w:sz w:val="26"/>
          <w:szCs w:val="26"/>
        </w:rPr>
        <w:t>- створення комфортних умов проживання для соціально - вразливих груп населення;</w:t>
      </w:r>
    </w:p>
    <w:p w:rsidR="003A6774" w:rsidRPr="00DB7D62" w:rsidRDefault="003A6774" w:rsidP="00BC467F">
      <w:pPr>
        <w:ind w:firstLine="708"/>
        <w:jc w:val="both"/>
        <w:rPr>
          <w:sz w:val="26"/>
          <w:szCs w:val="26"/>
        </w:rPr>
      </w:pPr>
      <w:r w:rsidRPr="00DB7D62">
        <w:rPr>
          <w:sz w:val="26"/>
          <w:szCs w:val="26"/>
        </w:rPr>
        <w:t>- вивчення потреб і проблем різних вікових і соціальних груп населення та підтримка життєдіяльності громадян, які потрапили в скрутну життєву ситуацію, надання їм належної матеріально-психологічної допомоги  завдяки удосконаленню системи заходів з надання різних видів соціальної допомоги та надання соціальних і реабілітаційних послуг;</w:t>
      </w:r>
    </w:p>
    <w:p w:rsidR="003A6774" w:rsidRPr="00656910" w:rsidRDefault="003A6774" w:rsidP="00F0524F">
      <w:pPr>
        <w:ind w:firstLine="720"/>
        <w:jc w:val="both"/>
        <w:rPr>
          <w:sz w:val="26"/>
          <w:szCs w:val="26"/>
        </w:rPr>
      </w:pPr>
      <w:r>
        <w:rPr>
          <w:sz w:val="26"/>
          <w:szCs w:val="26"/>
        </w:rPr>
        <w:t xml:space="preserve">- </w:t>
      </w:r>
      <w:r w:rsidRPr="00656910">
        <w:rPr>
          <w:sz w:val="26"/>
          <w:szCs w:val="26"/>
        </w:rPr>
        <w:t>зміцнення становища ветеранів війни, осіб і дітей з інвалідністю, громадян старшого покоління, підвищення їх соціальної захищеності, надання додаткових соціальних гарантій та  покращення соціального самопочуття людини, забезпеченні її добробуту та створення нової якості життя для кожної особи.</w:t>
      </w:r>
    </w:p>
    <w:p w:rsidR="003A6774" w:rsidRPr="00BC467F" w:rsidRDefault="003A6774" w:rsidP="00BC467F">
      <w:pPr>
        <w:ind w:firstLine="720"/>
        <w:jc w:val="both"/>
        <w:rPr>
          <w:sz w:val="16"/>
          <w:szCs w:val="16"/>
          <w:highlight w:val="yellow"/>
        </w:rPr>
      </w:pPr>
    </w:p>
    <w:p w:rsidR="003A6774" w:rsidRPr="00BC467F" w:rsidRDefault="003A6774" w:rsidP="00BC467F">
      <w:pPr>
        <w:ind w:firstLine="720"/>
        <w:jc w:val="both"/>
        <w:rPr>
          <w:sz w:val="16"/>
          <w:szCs w:val="16"/>
          <w:highlight w:val="yellow"/>
        </w:rPr>
      </w:pPr>
    </w:p>
    <w:p w:rsidR="003A6774" w:rsidRPr="00BC467F" w:rsidRDefault="003A6774" w:rsidP="00BC467F">
      <w:pPr>
        <w:pStyle w:val="BodyText2"/>
        <w:spacing w:after="0" w:line="240" w:lineRule="auto"/>
        <w:ind w:firstLine="709"/>
        <w:jc w:val="center"/>
        <w:rPr>
          <w:b/>
          <w:i/>
        </w:rPr>
      </w:pPr>
      <w:r w:rsidRPr="00BC467F">
        <w:rPr>
          <w:b/>
          <w:i/>
        </w:rPr>
        <w:t>Культура і мистецтво</w:t>
      </w:r>
    </w:p>
    <w:p w:rsidR="003A6774" w:rsidRPr="00BC467F" w:rsidRDefault="003A6774" w:rsidP="00BC467F">
      <w:pPr>
        <w:ind w:firstLine="709"/>
        <w:jc w:val="both"/>
        <w:rPr>
          <w:sz w:val="26"/>
          <w:szCs w:val="26"/>
        </w:rPr>
      </w:pPr>
      <w:r w:rsidRPr="00BC467F">
        <w:rPr>
          <w:sz w:val="26"/>
          <w:szCs w:val="26"/>
        </w:rPr>
        <w:t xml:space="preserve">В Рівненській міській територіальній громаді </w:t>
      </w:r>
      <w:r w:rsidRPr="00BC467F">
        <w:rPr>
          <w:i/>
          <w:sz w:val="26"/>
          <w:szCs w:val="26"/>
        </w:rPr>
        <w:t>збережена базова мережа комунальних закладів культури</w:t>
      </w:r>
      <w:r w:rsidRPr="00BC467F">
        <w:rPr>
          <w:sz w:val="26"/>
          <w:szCs w:val="26"/>
        </w:rPr>
        <w:t>, налагоджена активна співпраця з творчими об’єднаннями, національно-культурними товариствами, науковцями. На сьогодні у громаді діють: </w:t>
      </w:r>
      <w:r w:rsidRPr="00BC467F">
        <w:rPr>
          <w:color w:val="000000"/>
          <w:sz w:val="26"/>
          <w:szCs w:val="26"/>
        </w:rPr>
        <w:t>4 заклади клубного типу,</w:t>
      </w:r>
      <w:r w:rsidRPr="00BC467F">
        <w:rPr>
          <w:sz w:val="26"/>
          <w:szCs w:val="26"/>
        </w:rPr>
        <w:t xml:space="preserve"> </w:t>
      </w:r>
      <w:r w:rsidRPr="00BC467F">
        <w:rPr>
          <w:color w:val="000000"/>
          <w:sz w:val="26"/>
          <w:szCs w:val="26"/>
        </w:rPr>
        <w:t>4 мистецькі школи,</w:t>
      </w:r>
      <w:r w:rsidRPr="00BC467F">
        <w:rPr>
          <w:sz w:val="26"/>
          <w:szCs w:val="26"/>
        </w:rPr>
        <w:t xml:space="preserve"> </w:t>
      </w:r>
      <w:r w:rsidRPr="00BC467F">
        <w:rPr>
          <w:color w:val="000000"/>
          <w:sz w:val="26"/>
          <w:szCs w:val="26"/>
        </w:rPr>
        <w:t xml:space="preserve">12 комунальних бібліотек, КП «Міське об’єднання парків культури та відпочинку» Рівненської міської ради; Зоологічний парк загальнодержавного значення. На базі закладів культури клубного типу діє 94 творчих колективи, з яких мають звання: «народний» аматорський – 37 та «зразковий» аматорський – 18. Загальна кількість учасників колективів – 2 212 осіб, з яких 1 395 – діти.  </w:t>
      </w:r>
    </w:p>
    <w:p w:rsidR="003A6774" w:rsidRPr="00BC467F" w:rsidRDefault="003A6774" w:rsidP="00BC467F">
      <w:pPr>
        <w:ind w:firstLine="709"/>
        <w:jc w:val="both"/>
        <w:rPr>
          <w:color w:val="000000"/>
          <w:sz w:val="26"/>
          <w:szCs w:val="26"/>
        </w:rPr>
      </w:pPr>
      <w:r w:rsidRPr="00BC467F">
        <w:rPr>
          <w:color w:val="000000"/>
          <w:sz w:val="26"/>
          <w:szCs w:val="26"/>
        </w:rPr>
        <w:t>Після повномасштабного вторгнення російської федерації на територію України закладами культури започатковано ряд нових благодійних проєктів: «Свій до свого по своє», «Бо ми вдома», «Під крилом ангела», «Разом до Перемоги», «Мій тато – Герой»,  «Кіно заради Перемоги» (кінопокази українського кіно), «В єдності наша сила» тощо. Для внутрішньо переміщених осіб організовувалися майстер – класи, зокрема: «Писанка», «Ангел – охоронець», «Великодня листівка», «Народна іграшка», «Лялька – мотанка».</w:t>
      </w:r>
    </w:p>
    <w:p w:rsidR="003A6774" w:rsidRPr="00BC467F" w:rsidRDefault="003A6774" w:rsidP="00BC467F">
      <w:pPr>
        <w:ind w:firstLine="709"/>
        <w:jc w:val="both"/>
        <w:rPr>
          <w:color w:val="000000"/>
          <w:sz w:val="26"/>
          <w:szCs w:val="26"/>
        </w:rPr>
      </w:pPr>
      <w:r w:rsidRPr="00BC467F">
        <w:rPr>
          <w:color w:val="000000"/>
          <w:sz w:val="26"/>
          <w:szCs w:val="26"/>
        </w:rPr>
        <w:t>В рамках реалізації Стратегії розвитку культури Рівного та фінансової підтримки Європейського Союзу у Рівненському зоологічному парку створено новий відкритий максимально природний простір «Форт Єнотів» для тварин-переселенців, що тепер проживають у місті Рівному.</w:t>
      </w:r>
    </w:p>
    <w:p w:rsidR="003A6774" w:rsidRPr="00BC467F" w:rsidRDefault="003A6774" w:rsidP="00BC467F">
      <w:pPr>
        <w:ind w:firstLine="709"/>
        <w:jc w:val="both"/>
        <w:rPr>
          <w:color w:val="000000"/>
          <w:sz w:val="26"/>
          <w:szCs w:val="26"/>
        </w:rPr>
      </w:pPr>
      <w:r w:rsidRPr="00BC467F">
        <w:rPr>
          <w:color w:val="000000"/>
          <w:sz w:val="26"/>
          <w:szCs w:val="26"/>
        </w:rPr>
        <w:t>У 2024 - 2026 роках в галузі «Культура» передбачається здійснити заходи по реалізації програми розвитку культури і туризму, підтримки та розвитку комунального підприємства «Міське об’єднання парків культури та відпочинку», підтримки Рівненського зоологічного парку.</w:t>
      </w:r>
    </w:p>
    <w:p w:rsidR="003A6774" w:rsidRPr="00BC467F" w:rsidRDefault="003A6774" w:rsidP="00BC467F">
      <w:pPr>
        <w:ind w:firstLine="540"/>
        <w:jc w:val="both"/>
        <w:rPr>
          <w:color w:val="000000"/>
          <w:sz w:val="26"/>
          <w:szCs w:val="26"/>
        </w:rPr>
      </w:pPr>
      <w:r w:rsidRPr="00BC467F">
        <w:rPr>
          <w:sz w:val="26"/>
          <w:szCs w:val="26"/>
        </w:rPr>
        <w:t>Основними результатами, яких планується досягти, є :</w:t>
      </w:r>
    </w:p>
    <w:p w:rsidR="003A6774" w:rsidRPr="00BC467F" w:rsidRDefault="003A6774" w:rsidP="00BC467F">
      <w:pPr>
        <w:numPr>
          <w:ilvl w:val="0"/>
          <w:numId w:val="38"/>
        </w:numPr>
        <w:jc w:val="both"/>
        <w:rPr>
          <w:color w:val="000000"/>
          <w:sz w:val="26"/>
          <w:szCs w:val="26"/>
        </w:rPr>
      </w:pPr>
      <w:r w:rsidRPr="00BC467F">
        <w:rPr>
          <w:color w:val="000000"/>
          <w:sz w:val="26"/>
          <w:szCs w:val="26"/>
        </w:rPr>
        <w:t>системний розвиток культурної сфери;</w:t>
      </w:r>
    </w:p>
    <w:p w:rsidR="003A6774" w:rsidRPr="00BC467F" w:rsidRDefault="003A6774" w:rsidP="00BC467F">
      <w:pPr>
        <w:numPr>
          <w:ilvl w:val="0"/>
          <w:numId w:val="38"/>
        </w:numPr>
        <w:jc w:val="both"/>
        <w:rPr>
          <w:color w:val="000000"/>
          <w:sz w:val="26"/>
          <w:szCs w:val="26"/>
        </w:rPr>
      </w:pPr>
      <w:r w:rsidRPr="00BC467F">
        <w:rPr>
          <w:color w:val="000000"/>
          <w:sz w:val="26"/>
          <w:szCs w:val="26"/>
        </w:rPr>
        <w:t>підвищення якості культурно-мистецьких послуг;</w:t>
      </w:r>
    </w:p>
    <w:p w:rsidR="003A6774" w:rsidRPr="00BC467F" w:rsidRDefault="003A6774" w:rsidP="00BC467F">
      <w:pPr>
        <w:numPr>
          <w:ilvl w:val="0"/>
          <w:numId w:val="38"/>
        </w:numPr>
        <w:jc w:val="both"/>
        <w:rPr>
          <w:color w:val="000000"/>
          <w:sz w:val="26"/>
          <w:szCs w:val="26"/>
        </w:rPr>
      </w:pPr>
      <w:r w:rsidRPr="00BC467F">
        <w:rPr>
          <w:color w:val="000000"/>
          <w:sz w:val="26"/>
          <w:szCs w:val="26"/>
        </w:rPr>
        <w:t>активізація участі у міжнародних програмах;</w:t>
      </w:r>
    </w:p>
    <w:p w:rsidR="003A6774" w:rsidRPr="00BC467F" w:rsidRDefault="003A6774" w:rsidP="00BC467F">
      <w:pPr>
        <w:numPr>
          <w:ilvl w:val="0"/>
          <w:numId w:val="38"/>
        </w:numPr>
        <w:jc w:val="both"/>
        <w:rPr>
          <w:color w:val="000000"/>
          <w:sz w:val="26"/>
          <w:szCs w:val="26"/>
        </w:rPr>
      </w:pPr>
      <w:r w:rsidRPr="00BC467F">
        <w:rPr>
          <w:color w:val="000000"/>
          <w:sz w:val="26"/>
          <w:szCs w:val="26"/>
        </w:rPr>
        <w:t>залучення додаткових коштів у розвиток культурних інституцій громади;</w:t>
      </w:r>
    </w:p>
    <w:p w:rsidR="003A6774" w:rsidRPr="00BC467F" w:rsidRDefault="003A6774" w:rsidP="00BC467F">
      <w:pPr>
        <w:numPr>
          <w:ilvl w:val="0"/>
          <w:numId w:val="38"/>
        </w:numPr>
        <w:jc w:val="both"/>
        <w:rPr>
          <w:color w:val="000000"/>
          <w:sz w:val="26"/>
          <w:szCs w:val="26"/>
        </w:rPr>
      </w:pPr>
      <w:r w:rsidRPr="00BC467F">
        <w:rPr>
          <w:color w:val="000000"/>
          <w:sz w:val="26"/>
          <w:szCs w:val="26"/>
        </w:rPr>
        <w:t>створення умов для реалізації творчих ініціатив.</w:t>
      </w:r>
    </w:p>
    <w:p w:rsidR="003A6774" w:rsidRPr="00BC467F" w:rsidRDefault="003A6774" w:rsidP="00BC467F">
      <w:pPr>
        <w:ind w:firstLine="539"/>
        <w:jc w:val="center"/>
        <w:rPr>
          <w:b/>
          <w:bCs/>
          <w:i/>
          <w:szCs w:val="28"/>
          <w:lang w:eastAsia="uk-UA"/>
        </w:rPr>
      </w:pPr>
    </w:p>
    <w:p w:rsidR="003A6774" w:rsidRPr="00BC467F" w:rsidRDefault="003A6774" w:rsidP="00BC467F">
      <w:pPr>
        <w:ind w:firstLine="539"/>
        <w:jc w:val="center"/>
        <w:rPr>
          <w:b/>
          <w:bCs/>
          <w:i/>
          <w:szCs w:val="28"/>
          <w:lang w:eastAsia="uk-UA"/>
        </w:rPr>
      </w:pPr>
      <w:r w:rsidRPr="00BC467F">
        <w:rPr>
          <w:b/>
          <w:bCs/>
          <w:i/>
          <w:szCs w:val="28"/>
          <w:lang w:eastAsia="uk-UA"/>
        </w:rPr>
        <w:t>Фізична культура і спорт</w:t>
      </w:r>
    </w:p>
    <w:p w:rsidR="003A6774" w:rsidRPr="00BC467F" w:rsidRDefault="003A6774" w:rsidP="00BC467F">
      <w:pPr>
        <w:ind w:firstLine="540"/>
        <w:jc w:val="both"/>
        <w:rPr>
          <w:sz w:val="26"/>
          <w:szCs w:val="26"/>
        </w:rPr>
      </w:pPr>
      <w:r w:rsidRPr="00BC467F">
        <w:rPr>
          <w:sz w:val="26"/>
          <w:szCs w:val="26"/>
        </w:rPr>
        <w:t>Пріоритетами розвитку галузі є забезпечення умов для занять фізичною культурою і спортом за місцем проживання та в місцях масового відпочинку населення; організація проведення спортивно-масових заходів, турнірів з різних видів спорту; залучення населення до занять фізичною культурою і спортом; розвиток олімпійських  та неолімпійських видів спорту.</w:t>
      </w:r>
    </w:p>
    <w:p w:rsidR="003A6774" w:rsidRPr="00BC467F" w:rsidRDefault="003A6774" w:rsidP="00BC467F">
      <w:pPr>
        <w:ind w:firstLine="540"/>
        <w:jc w:val="both"/>
        <w:rPr>
          <w:sz w:val="26"/>
          <w:szCs w:val="26"/>
        </w:rPr>
      </w:pPr>
      <w:r w:rsidRPr="00BC467F">
        <w:rPr>
          <w:sz w:val="26"/>
          <w:szCs w:val="26"/>
        </w:rPr>
        <w:t xml:space="preserve"> У 2024 - 2026 роках передбачається здійснення  наступних заходів:</w:t>
      </w:r>
    </w:p>
    <w:p w:rsidR="003A6774" w:rsidRPr="00BC467F" w:rsidRDefault="003A6774" w:rsidP="00BC467F">
      <w:pPr>
        <w:numPr>
          <w:ilvl w:val="0"/>
          <w:numId w:val="37"/>
        </w:numPr>
        <w:ind w:left="993" w:hanging="284"/>
        <w:jc w:val="both"/>
        <w:rPr>
          <w:sz w:val="26"/>
          <w:szCs w:val="26"/>
        </w:rPr>
      </w:pPr>
      <w:r w:rsidRPr="00BC467F">
        <w:rPr>
          <w:sz w:val="26"/>
          <w:szCs w:val="26"/>
        </w:rPr>
        <w:t>розвиток спортивної інфраструктури в житлових районах міста Рівне;</w:t>
      </w:r>
    </w:p>
    <w:p w:rsidR="003A6774" w:rsidRPr="00BC467F" w:rsidRDefault="003A6774" w:rsidP="00BC467F">
      <w:pPr>
        <w:numPr>
          <w:ilvl w:val="0"/>
          <w:numId w:val="37"/>
        </w:numPr>
        <w:ind w:left="993" w:hanging="284"/>
        <w:jc w:val="both"/>
        <w:rPr>
          <w:sz w:val="26"/>
          <w:szCs w:val="26"/>
        </w:rPr>
      </w:pPr>
      <w:r w:rsidRPr="00BC467F">
        <w:rPr>
          <w:sz w:val="26"/>
          <w:szCs w:val="26"/>
        </w:rPr>
        <w:t>реконструкція, будівництво, оновлення спортивних споруд шляхом залучення коштів місцевого, державного бюджетів та інших позабюджетних коштів;</w:t>
      </w:r>
    </w:p>
    <w:p w:rsidR="003A6774" w:rsidRPr="00BC467F" w:rsidRDefault="003A6774" w:rsidP="00BC467F">
      <w:pPr>
        <w:numPr>
          <w:ilvl w:val="0"/>
          <w:numId w:val="37"/>
        </w:numPr>
        <w:ind w:left="993" w:hanging="284"/>
        <w:jc w:val="both"/>
        <w:rPr>
          <w:sz w:val="26"/>
          <w:szCs w:val="26"/>
        </w:rPr>
      </w:pPr>
      <w:r w:rsidRPr="00BC467F">
        <w:rPr>
          <w:sz w:val="26"/>
          <w:szCs w:val="26"/>
        </w:rPr>
        <w:t>проведення спортивно-масових заходів та забезпечення участі спортсменів і команд у змаганнях обласного та Всеукраїнського рівнів.</w:t>
      </w:r>
    </w:p>
    <w:p w:rsidR="003A6774" w:rsidRPr="00BC467F" w:rsidRDefault="003A6774" w:rsidP="00BC467F">
      <w:pPr>
        <w:ind w:firstLine="708"/>
        <w:jc w:val="both"/>
        <w:rPr>
          <w:sz w:val="10"/>
          <w:szCs w:val="10"/>
        </w:rPr>
      </w:pPr>
    </w:p>
    <w:p w:rsidR="003A6774" w:rsidRPr="00BC467F" w:rsidRDefault="003A6774" w:rsidP="00BC467F">
      <w:pPr>
        <w:ind w:firstLine="708"/>
        <w:jc w:val="both"/>
        <w:rPr>
          <w:sz w:val="26"/>
          <w:szCs w:val="26"/>
        </w:rPr>
      </w:pPr>
      <w:r w:rsidRPr="00BC467F">
        <w:rPr>
          <w:sz w:val="26"/>
          <w:szCs w:val="26"/>
        </w:rPr>
        <w:t>Основними результатами, яких планується досягти, є:</w:t>
      </w:r>
    </w:p>
    <w:p w:rsidR="003A6774" w:rsidRPr="00BC467F" w:rsidRDefault="003A6774" w:rsidP="00BC467F">
      <w:pPr>
        <w:numPr>
          <w:ilvl w:val="0"/>
          <w:numId w:val="17"/>
        </w:numPr>
        <w:tabs>
          <w:tab w:val="num" w:pos="993"/>
        </w:tabs>
        <w:ind w:left="993" w:hanging="285"/>
        <w:jc w:val="both"/>
        <w:rPr>
          <w:sz w:val="26"/>
          <w:szCs w:val="26"/>
        </w:rPr>
      </w:pPr>
      <w:r w:rsidRPr="00BC467F">
        <w:rPr>
          <w:sz w:val="26"/>
          <w:szCs w:val="26"/>
        </w:rPr>
        <w:t>збільшення кількості громадян, залучених до занять фізичною культурою та масовим спортом;</w:t>
      </w:r>
    </w:p>
    <w:p w:rsidR="003A6774" w:rsidRPr="00BC467F" w:rsidRDefault="003A6774" w:rsidP="00BC467F">
      <w:pPr>
        <w:numPr>
          <w:ilvl w:val="0"/>
          <w:numId w:val="17"/>
        </w:numPr>
        <w:tabs>
          <w:tab w:val="num" w:pos="993"/>
        </w:tabs>
        <w:ind w:left="993" w:hanging="285"/>
        <w:jc w:val="both"/>
        <w:rPr>
          <w:sz w:val="26"/>
          <w:szCs w:val="26"/>
        </w:rPr>
      </w:pPr>
      <w:r w:rsidRPr="00BC467F">
        <w:rPr>
          <w:sz w:val="26"/>
          <w:szCs w:val="26"/>
        </w:rPr>
        <w:t>залучення дітей та молоді до занять спортом на базах дитячо-юнацьких спортивних шкіл та спортивних клубів;</w:t>
      </w:r>
    </w:p>
    <w:p w:rsidR="003A6774" w:rsidRPr="00BC467F" w:rsidRDefault="003A6774" w:rsidP="00BC467F">
      <w:pPr>
        <w:numPr>
          <w:ilvl w:val="0"/>
          <w:numId w:val="17"/>
        </w:numPr>
        <w:tabs>
          <w:tab w:val="num" w:pos="993"/>
        </w:tabs>
        <w:ind w:left="993" w:hanging="285"/>
        <w:jc w:val="both"/>
        <w:rPr>
          <w:sz w:val="26"/>
          <w:szCs w:val="26"/>
        </w:rPr>
      </w:pPr>
      <w:r w:rsidRPr="00BC467F">
        <w:rPr>
          <w:sz w:val="26"/>
          <w:szCs w:val="26"/>
        </w:rPr>
        <w:t>покращення матеріально-технічної бази закладів галузі.</w:t>
      </w:r>
    </w:p>
    <w:p w:rsidR="003A6774" w:rsidRPr="00BC467F" w:rsidRDefault="003A6774" w:rsidP="00BC467F">
      <w:pPr>
        <w:ind w:firstLine="708"/>
        <w:jc w:val="center"/>
        <w:rPr>
          <w:b/>
          <w:i/>
          <w:sz w:val="10"/>
          <w:szCs w:val="10"/>
          <w:highlight w:val="yellow"/>
          <w:lang w:eastAsia="uk-UA"/>
        </w:rPr>
      </w:pPr>
    </w:p>
    <w:p w:rsidR="003A6774" w:rsidRPr="00B30043" w:rsidRDefault="003A6774" w:rsidP="00BC467F">
      <w:pPr>
        <w:ind w:firstLine="708"/>
        <w:jc w:val="center"/>
        <w:rPr>
          <w:b/>
          <w:i/>
          <w:szCs w:val="28"/>
          <w:lang w:eastAsia="uk-UA"/>
        </w:rPr>
      </w:pPr>
      <w:r w:rsidRPr="00B30043">
        <w:rPr>
          <w:b/>
          <w:i/>
          <w:szCs w:val="28"/>
          <w:lang w:eastAsia="uk-UA"/>
        </w:rPr>
        <w:t>Житлово-комунальне господарство</w:t>
      </w:r>
    </w:p>
    <w:p w:rsidR="003A6774" w:rsidRPr="00BC467F" w:rsidRDefault="003A6774" w:rsidP="00BC467F">
      <w:pPr>
        <w:ind w:firstLine="708"/>
        <w:jc w:val="center"/>
        <w:rPr>
          <w:b/>
          <w:i/>
          <w:sz w:val="10"/>
          <w:szCs w:val="10"/>
          <w:highlight w:val="yellow"/>
          <w:lang w:eastAsia="uk-UA"/>
        </w:rPr>
      </w:pPr>
    </w:p>
    <w:p w:rsidR="003A6774" w:rsidRDefault="003A6774" w:rsidP="00BC467F">
      <w:pPr>
        <w:tabs>
          <w:tab w:val="left" w:pos="993"/>
        </w:tabs>
        <w:ind w:firstLine="720"/>
        <w:jc w:val="both"/>
        <w:rPr>
          <w:sz w:val="26"/>
          <w:szCs w:val="26"/>
        </w:rPr>
      </w:pPr>
      <w:r w:rsidRPr="00834EBE">
        <w:rPr>
          <w:sz w:val="26"/>
          <w:szCs w:val="26"/>
        </w:rPr>
        <w:t>Пріоритетні завдання розвитку житлово-комунального господарства міста на 2024-2026 роки:</w:t>
      </w:r>
    </w:p>
    <w:p w:rsidR="003A6774" w:rsidRPr="00BC467F" w:rsidRDefault="003A6774" w:rsidP="00B30043">
      <w:pPr>
        <w:ind w:firstLine="709"/>
        <w:jc w:val="both"/>
        <w:rPr>
          <w:color w:val="000000"/>
          <w:sz w:val="26"/>
          <w:szCs w:val="26"/>
          <w:lang w:eastAsia="uk-UA"/>
        </w:rPr>
      </w:pPr>
      <w:r>
        <w:rPr>
          <w:sz w:val="26"/>
          <w:szCs w:val="26"/>
        </w:rPr>
        <w:t xml:space="preserve">- </w:t>
      </w:r>
      <w:r>
        <w:rPr>
          <w:color w:val="000000"/>
          <w:sz w:val="26"/>
          <w:szCs w:val="26"/>
          <w:lang w:eastAsia="uk-UA"/>
        </w:rPr>
        <w:t>б</w:t>
      </w:r>
      <w:r w:rsidRPr="00BC467F">
        <w:rPr>
          <w:color w:val="000000"/>
          <w:sz w:val="26"/>
          <w:szCs w:val="26"/>
          <w:lang w:eastAsia="uk-UA"/>
        </w:rPr>
        <w:t>лагоустрій міських територій</w:t>
      </w:r>
      <w:r>
        <w:rPr>
          <w:color w:val="000000"/>
          <w:sz w:val="26"/>
          <w:szCs w:val="26"/>
          <w:lang w:eastAsia="uk-UA"/>
        </w:rPr>
        <w:t>,</w:t>
      </w:r>
      <w:bookmarkStart w:id="3" w:name="_GoBack"/>
      <w:bookmarkEnd w:id="3"/>
      <w:r w:rsidRPr="00BC467F">
        <w:rPr>
          <w:color w:val="000000"/>
          <w:sz w:val="26"/>
          <w:szCs w:val="26"/>
          <w:lang w:eastAsia="uk-UA"/>
        </w:rPr>
        <w:t xml:space="preserve"> зон відпочинку та </w:t>
      </w:r>
      <w:r>
        <w:rPr>
          <w:color w:val="000000"/>
          <w:sz w:val="26"/>
          <w:szCs w:val="26"/>
          <w:lang w:eastAsia="uk-UA"/>
        </w:rPr>
        <w:t>пішохідних зон, парків, скверів;</w:t>
      </w:r>
    </w:p>
    <w:p w:rsidR="003A6774" w:rsidRPr="00BC467F" w:rsidRDefault="003A6774" w:rsidP="00B30043">
      <w:pPr>
        <w:ind w:firstLine="709"/>
        <w:jc w:val="both"/>
        <w:rPr>
          <w:color w:val="000000"/>
          <w:sz w:val="26"/>
          <w:szCs w:val="26"/>
          <w:lang w:eastAsia="uk-UA"/>
        </w:rPr>
      </w:pPr>
      <w:r>
        <w:rPr>
          <w:color w:val="000000"/>
          <w:sz w:val="26"/>
          <w:szCs w:val="26"/>
          <w:lang w:eastAsia="uk-UA"/>
        </w:rPr>
        <w:t>- р</w:t>
      </w:r>
      <w:r w:rsidRPr="00BC467F">
        <w:rPr>
          <w:color w:val="000000"/>
          <w:sz w:val="26"/>
          <w:szCs w:val="26"/>
          <w:lang w:eastAsia="uk-UA"/>
        </w:rPr>
        <w:t>озвиток мережі міських доріг, забезпечення</w:t>
      </w:r>
      <w:r>
        <w:rPr>
          <w:color w:val="000000"/>
          <w:sz w:val="26"/>
          <w:szCs w:val="26"/>
          <w:lang w:eastAsia="uk-UA"/>
        </w:rPr>
        <w:t xml:space="preserve"> їх належного санітарного стану;</w:t>
      </w:r>
    </w:p>
    <w:p w:rsidR="003A6774" w:rsidRPr="00BC467F" w:rsidRDefault="003A6774" w:rsidP="00B30043">
      <w:pPr>
        <w:ind w:firstLine="709"/>
        <w:jc w:val="both"/>
        <w:rPr>
          <w:color w:val="000000"/>
          <w:sz w:val="26"/>
          <w:szCs w:val="26"/>
          <w:lang w:eastAsia="uk-UA"/>
        </w:rPr>
      </w:pPr>
      <w:r>
        <w:rPr>
          <w:color w:val="000000"/>
          <w:sz w:val="26"/>
          <w:szCs w:val="26"/>
          <w:lang w:eastAsia="uk-UA"/>
        </w:rPr>
        <w:t>- п</w:t>
      </w:r>
      <w:r w:rsidRPr="00BC467F">
        <w:rPr>
          <w:color w:val="000000"/>
          <w:sz w:val="26"/>
          <w:szCs w:val="26"/>
          <w:lang w:eastAsia="uk-UA"/>
        </w:rPr>
        <w:t>роведення паспортизації доріг, дорож</w:t>
      </w:r>
      <w:r>
        <w:rPr>
          <w:color w:val="000000"/>
          <w:sz w:val="26"/>
          <w:szCs w:val="26"/>
          <w:lang w:eastAsia="uk-UA"/>
        </w:rPr>
        <w:t>ніх споруд, об’єктів озеленення;</w:t>
      </w:r>
    </w:p>
    <w:p w:rsidR="003A6774" w:rsidRPr="00BC467F" w:rsidRDefault="003A6774" w:rsidP="00834EBE">
      <w:pPr>
        <w:ind w:firstLine="709"/>
        <w:jc w:val="both"/>
        <w:rPr>
          <w:sz w:val="26"/>
          <w:szCs w:val="26"/>
        </w:rPr>
      </w:pPr>
      <w:r>
        <w:rPr>
          <w:sz w:val="26"/>
          <w:szCs w:val="26"/>
        </w:rPr>
        <w:t>- п</w:t>
      </w:r>
      <w:r w:rsidRPr="00BC467F">
        <w:rPr>
          <w:sz w:val="26"/>
          <w:szCs w:val="26"/>
        </w:rPr>
        <w:t>ідвищення ефективності та яко</w:t>
      </w:r>
      <w:r>
        <w:rPr>
          <w:sz w:val="26"/>
          <w:szCs w:val="26"/>
        </w:rPr>
        <w:t>сті надання транспортних послуг;</w:t>
      </w:r>
    </w:p>
    <w:p w:rsidR="003A6774" w:rsidRPr="00BC467F" w:rsidRDefault="003A6774" w:rsidP="00B30043">
      <w:pPr>
        <w:ind w:firstLine="709"/>
        <w:jc w:val="both"/>
        <w:rPr>
          <w:color w:val="000000"/>
          <w:sz w:val="26"/>
          <w:szCs w:val="26"/>
          <w:lang w:eastAsia="uk-UA"/>
        </w:rPr>
      </w:pPr>
      <w:r>
        <w:rPr>
          <w:color w:val="000000"/>
          <w:sz w:val="26"/>
          <w:szCs w:val="26"/>
          <w:lang w:eastAsia="uk-UA"/>
        </w:rPr>
        <w:t>- р</w:t>
      </w:r>
      <w:r w:rsidRPr="00BC467F">
        <w:rPr>
          <w:color w:val="000000"/>
          <w:sz w:val="26"/>
          <w:szCs w:val="26"/>
          <w:lang w:eastAsia="uk-UA"/>
        </w:rPr>
        <w:t>озвито</w:t>
      </w:r>
      <w:r>
        <w:rPr>
          <w:color w:val="000000"/>
          <w:sz w:val="26"/>
          <w:szCs w:val="26"/>
          <w:lang w:eastAsia="uk-UA"/>
        </w:rPr>
        <w:t>к мережі зовнішнього освітлення;</w:t>
      </w:r>
    </w:p>
    <w:p w:rsidR="003A6774" w:rsidRPr="00BC467F" w:rsidRDefault="003A6774" w:rsidP="00B30043">
      <w:pPr>
        <w:ind w:firstLine="709"/>
        <w:jc w:val="both"/>
        <w:rPr>
          <w:color w:val="000000"/>
          <w:sz w:val="26"/>
          <w:szCs w:val="26"/>
          <w:lang w:eastAsia="uk-UA"/>
        </w:rPr>
      </w:pPr>
      <w:r>
        <w:rPr>
          <w:color w:val="000000"/>
          <w:sz w:val="26"/>
          <w:szCs w:val="26"/>
          <w:lang w:eastAsia="uk-UA"/>
        </w:rPr>
        <w:t>- н</w:t>
      </w:r>
      <w:r w:rsidRPr="00BC467F">
        <w:rPr>
          <w:color w:val="000000"/>
          <w:sz w:val="26"/>
          <w:szCs w:val="26"/>
          <w:lang w:eastAsia="uk-UA"/>
        </w:rPr>
        <w:t>адання якісних ритуальних послуг населенню, благоустрій нововідведених та покращен</w:t>
      </w:r>
      <w:r>
        <w:rPr>
          <w:color w:val="000000"/>
          <w:sz w:val="26"/>
          <w:szCs w:val="26"/>
          <w:lang w:eastAsia="uk-UA"/>
        </w:rPr>
        <w:t>ня благоустрою наявних кладовищ;</w:t>
      </w:r>
    </w:p>
    <w:p w:rsidR="003A6774" w:rsidRPr="00BC467F" w:rsidRDefault="003A6774" w:rsidP="00B30043">
      <w:pPr>
        <w:ind w:firstLine="709"/>
        <w:jc w:val="both"/>
        <w:rPr>
          <w:color w:val="000000"/>
          <w:sz w:val="26"/>
          <w:szCs w:val="26"/>
          <w:lang w:eastAsia="uk-UA"/>
        </w:rPr>
      </w:pPr>
      <w:r>
        <w:rPr>
          <w:sz w:val="26"/>
          <w:szCs w:val="26"/>
        </w:rPr>
        <w:t>- п</w:t>
      </w:r>
      <w:r w:rsidRPr="00BC467F">
        <w:rPr>
          <w:color w:val="000000"/>
          <w:sz w:val="26"/>
          <w:szCs w:val="26"/>
          <w:lang w:eastAsia="uk-UA"/>
        </w:rPr>
        <w:t>оліпшення технічного стану житлового фонду та ліфтового господарства</w:t>
      </w:r>
      <w:r>
        <w:rPr>
          <w:color w:val="000000"/>
          <w:sz w:val="26"/>
          <w:szCs w:val="26"/>
          <w:lang w:eastAsia="uk-UA"/>
        </w:rPr>
        <w:t>;</w:t>
      </w:r>
      <w:r w:rsidRPr="00BC467F">
        <w:rPr>
          <w:color w:val="000000"/>
          <w:sz w:val="26"/>
          <w:szCs w:val="26"/>
          <w:lang w:eastAsia="uk-UA"/>
        </w:rPr>
        <w:t xml:space="preserve"> </w:t>
      </w:r>
    </w:p>
    <w:p w:rsidR="003A6774" w:rsidRDefault="003A6774" w:rsidP="00B30043">
      <w:pPr>
        <w:ind w:firstLine="709"/>
        <w:jc w:val="both"/>
        <w:rPr>
          <w:color w:val="000000"/>
          <w:sz w:val="26"/>
          <w:szCs w:val="26"/>
          <w:lang w:eastAsia="uk-UA"/>
        </w:rPr>
      </w:pPr>
      <w:r>
        <w:rPr>
          <w:color w:val="000000"/>
          <w:sz w:val="26"/>
          <w:szCs w:val="26"/>
          <w:lang w:eastAsia="uk-UA"/>
        </w:rPr>
        <w:t>- з</w:t>
      </w:r>
      <w:r w:rsidRPr="00BC467F">
        <w:rPr>
          <w:color w:val="000000"/>
          <w:sz w:val="26"/>
          <w:szCs w:val="26"/>
          <w:lang w:eastAsia="uk-UA"/>
        </w:rPr>
        <w:t>апровадженн</w:t>
      </w:r>
      <w:r>
        <w:rPr>
          <w:color w:val="000000"/>
          <w:sz w:val="26"/>
          <w:szCs w:val="26"/>
          <w:lang w:eastAsia="uk-UA"/>
        </w:rPr>
        <w:t>я сортувального збирання сміття;</w:t>
      </w:r>
    </w:p>
    <w:p w:rsidR="003A6774" w:rsidRDefault="003A6774" w:rsidP="00B30043">
      <w:pPr>
        <w:ind w:firstLine="709"/>
        <w:jc w:val="both"/>
        <w:rPr>
          <w:color w:val="000000"/>
          <w:sz w:val="26"/>
          <w:szCs w:val="26"/>
          <w:lang w:eastAsia="uk-UA"/>
        </w:rPr>
      </w:pPr>
      <w:r>
        <w:rPr>
          <w:color w:val="000000"/>
          <w:sz w:val="26"/>
          <w:szCs w:val="26"/>
          <w:lang w:eastAsia="uk-UA"/>
        </w:rPr>
        <w:t>- підвищення ефективності та якості надання транспортних послуг;</w:t>
      </w:r>
    </w:p>
    <w:p w:rsidR="003A6774" w:rsidRPr="00BC467F" w:rsidRDefault="003A6774" w:rsidP="00B30043">
      <w:pPr>
        <w:ind w:firstLine="709"/>
        <w:jc w:val="both"/>
        <w:rPr>
          <w:color w:val="000000"/>
          <w:sz w:val="26"/>
          <w:szCs w:val="26"/>
          <w:lang w:eastAsia="uk-UA"/>
        </w:rPr>
      </w:pPr>
      <w:r>
        <w:rPr>
          <w:color w:val="000000"/>
          <w:sz w:val="26"/>
          <w:szCs w:val="26"/>
          <w:lang w:eastAsia="uk-UA"/>
        </w:rPr>
        <w:t>- в</w:t>
      </w:r>
      <w:r w:rsidRPr="00BC467F">
        <w:rPr>
          <w:color w:val="000000"/>
          <w:sz w:val="26"/>
          <w:szCs w:val="26"/>
          <w:lang w:eastAsia="uk-UA"/>
        </w:rPr>
        <w:t>ирішення питання водовідведення з територій підтоплення громади.</w:t>
      </w:r>
    </w:p>
    <w:p w:rsidR="003A6774" w:rsidRDefault="003A6774" w:rsidP="00B30043">
      <w:pPr>
        <w:ind w:firstLine="709"/>
        <w:jc w:val="both"/>
        <w:rPr>
          <w:color w:val="000000"/>
          <w:sz w:val="26"/>
          <w:szCs w:val="26"/>
          <w:lang w:eastAsia="uk-UA"/>
        </w:rPr>
      </w:pPr>
      <w:r>
        <w:rPr>
          <w:color w:val="000000"/>
          <w:sz w:val="26"/>
          <w:szCs w:val="26"/>
          <w:lang w:eastAsia="uk-UA"/>
        </w:rPr>
        <w:t>- с</w:t>
      </w:r>
      <w:r w:rsidRPr="00BC467F">
        <w:rPr>
          <w:color w:val="000000"/>
          <w:sz w:val="26"/>
          <w:szCs w:val="26"/>
          <w:lang w:eastAsia="uk-UA"/>
        </w:rPr>
        <w:t>творення притулку довічного</w:t>
      </w:r>
      <w:r>
        <w:rPr>
          <w:color w:val="000000"/>
          <w:sz w:val="26"/>
          <w:szCs w:val="26"/>
          <w:lang w:eastAsia="uk-UA"/>
        </w:rPr>
        <w:t xml:space="preserve"> утримання для бездомних тварин;</w:t>
      </w:r>
    </w:p>
    <w:p w:rsidR="003A6774" w:rsidRPr="00092BEE" w:rsidRDefault="003A6774" w:rsidP="00B30043">
      <w:pPr>
        <w:ind w:firstLine="709"/>
        <w:jc w:val="both"/>
        <w:rPr>
          <w:color w:val="000000"/>
          <w:sz w:val="26"/>
          <w:szCs w:val="26"/>
          <w:lang w:val="ru-RU" w:eastAsia="uk-UA"/>
        </w:rPr>
      </w:pPr>
      <w:r>
        <w:rPr>
          <w:color w:val="000000"/>
          <w:sz w:val="26"/>
          <w:szCs w:val="26"/>
          <w:lang w:eastAsia="uk-UA"/>
        </w:rPr>
        <w:t>- залучення інвесторів, грантових коштів, коштів міжнародних фінансових організацій для модернізації об</w:t>
      </w:r>
      <w:r w:rsidRPr="00092BEE">
        <w:rPr>
          <w:color w:val="000000"/>
          <w:sz w:val="26"/>
          <w:szCs w:val="26"/>
          <w:lang w:val="ru-RU" w:eastAsia="uk-UA"/>
        </w:rPr>
        <w:t>`</w:t>
      </w:r>
      <w:r>
        <w:rPr>
          <w:color w:val="000000"/>
          <w:sz w:val="26"/>
          <w:szCs w:val="26"/>
          <w:lang w:val="ru-RU" w:eastAsia="uk-UA"/>
        </w:rPr>
        <w:t>єктів житлово-комунального господарства.</w:t>
      </w:r>
    </w:p>
    <w:p w:rsidR="003A6774" w:rsidRPr="00BC467F" w:rsidRDefault="003A6774" w:rsidP="00092BEE">
      <w:pPr>
        <w:tabs>
          <w:tab w:val="left" w:pos="993"/>
        </w:tabs>
        <w:ind w:left="720"/>
        <w:jc w:val="both"/>
        <w:rPr>
          <w:color w:val="000000"/>
          <w:sz w:val="26"/>
          <w:szCs w:val="26"/>
          <w:highlight w:val="yellow"/>
        </w:rPr>
      </w:pPr>
    </w:p>
    <w:p w:rsidR="003A6774" w:rsidRPr="00B30043" w:rsidRDefault="003A6774" w:rsidP="00BC467F">
      <w:pPr>
        <w:tabs>
          <w:tab w:val="left" w:pos="993"/>
        </w:tabs>
        <w:ind w:firstLine="720"/>
        <w:rPr>
          <w:sz w:val="26"/>
          <w:szCs w:val="26"/>
        </w:rPr>
      </w:pPr>
      <w:r w:rsidRPr="00B30043">
        <w:rPr>
          <w:sz w:val="26"/>
          <w:szCs w:val="26"/>
        </w:rPr>
        <w:t>Основними результатами, яких планується досягти, є:</w:t>
      </w:r>
    </w:p>
    <w:p w:rsidR="003A6774" w:rsidRPr="00B30043" w:rsidRDefault="003A6774" w:rsidP="00BC467F">
      <w:pPr>
        <w:numPr>
          <w:ilvl w:val="0"/>
          <w:numId w:val="2"/>
        </w:numPr>
        <w:tabs>
          <w:tab w:val="left" w:pos="1080"/>
        </w:tabs>
        <w:ind w:left="0" w:firstLine="720"/>
        <w:jc w:val="both"/>
        <w:rPr>
          <w:sz w:val="26"/>
          <w:szCs w:val="26"/>
        </w:rPr>
      </w:pPr>
      <w:r w:rsidRPr="00B30043">
        <w:rPr>
          <w:sz w:val="26"/>
          <w:szCs w:val="26"/>
        </w:rPr>
        <w:t>покращення благоустрою міста та забезпечення функціонування всього комплексу комунального господарства;</w:t>
      </w:r>
    </w:p>
    <w:p w:rsidR="003A6774" w:rsidRDefault="003A6774" w:rsidP="00B30043">
      <w:pPr>
        <w:tabs>
          <w:tab w:val="left" w:pos="993"/>
        </w:tabs>
        <w:jc w:val="both"/>
        <w:rPr>
          <w:sz w:val="26"/>
          <w:szCs w:val="26"/>
        </w:rPr>
      </w:pPr>
      <w:r>
        <w:rPr>
          <w:sz w:val="26"/>
          <w:szCs w:val="26"/>
        </w:rPr>
        <w:t xml:space="preserve">           - </w:t>
      </w:r>
      <w:r w:rsidRPr="00B30043">
        <w:rPr>
          <w:sz w:val="26"/>
          <w:szCs w:val="26"/>
        </w:rPr>
        <w:t>вдосконален</w:t>
      </w:r>
      <w:r>
        <w:rPr>
          <w:sz w:val="26"/>
          <w:szCs w:val="26"/>
        </w:rPr>
        <w:t>ня дорожньо-транспортної мережі;</w:t>
      </w:r>
    </w:p>
    <w:p w:rsidR="003A6774" w:rsidRPr="00092BEE" w:rsidRDefault="003A6774" w:rsidP="00092BEE">
      <w:pPr>
        <w:tabs>
          <w:tab w:val="left" w:pos="993"/>
        </w:tabs>
        <w:ind w:left="720"/>
        <w:jc w:val="both"/>
        <w:rPr>
          <w:color w:val="000000"/>
          <w:sz w:val="26"/>
          <w:szCs w:val="26"/>
        </w:rPr>
      </w:pPr>
      <w:r>
        <w:rPr>
          <w:color w:val="000000"/>
          <w:sz w:val="26"/>
          <w:szCs w:val="26"/>
        </w:rPr>
        <w:t xml:space="preserve">- </w:t>
      </w:r>
      <w:r w:rsidRPr="00092BEE">
        <w:rPr>
          <w:color w:val="000000"/>
          <w:sz w:val="26"/>
          <w:szCs w:val="26"/>
        </w:rPr>
        <w:t>придбання спеціальної техніки для покращення  матеріально-технічної бази комунальних підприємств;</w:t>
      </w:r>
    </w:p>
    <w:p w:rsidR="003A6774" w:rsidRPr="00092BEE" w:rsidRDefault="003A6774" w:rsidP="00092BEE">
      <w:pPr>
        <w:tabs>
          <w:tab w:val="left" w:pos="993"/>
        </w:tabs>
        <w:jc w:val="both"/>
        <w:rPr>
          <w:sz w:val="26"/>
          <w:szCs w:val="26"/>
        </w:rPr>
      </w:pPr>
      <w:r w:rsidRPr="00092BEE">
        <w:rPr>
          <w:sz w:val="26"/>
          <w:szCs w:val="26"/>
        </w:rPr>
        <w:t xml:space="preserve">           - забезпечення надання якісних транспортних послуг громадянам;</w:t>
      </w:r>
    </w:p>
    <w:p w:rsidR="003A6774" w:rsidRDefault="003A6774" w:rsidP="00092BEE">
      <w:pPr>
        <w:tabs>
          <w:tab w:val="left" w:pos="993"/>
        </w:tabs>
        <w:jc w:val="both"/>
        <w:rPr>
          <w:sz w:val="26"/>
          <w:szCs w:val="26"/>
        </w:rPr>
      </w:pPr>
      <w:r w:rsidRPr="00092BEE">
        <w:rPr>
          <w:sz w:val="26"/>
          <w:szCs w:val="26"/>
        </w:rPr>
        <w:t xml:space="preserve">           - оновлення рухомого складу всіх</w:t>
      </w:r>
      <w:r>
        <w:rPr>
          <w:sz w:val="26"/>
          <w:szCs w:val="26"/>
        </w:rPr>
        <w:t xml:space="preserve"> видів пасажирського транспорту.</w:t>
      </w:r>
    </w:p>
    <w:p w:rsidR="003A6774" w:rsidRPr="00BC467F" w:rsidRDefault="003A6774" w:rsidP="00BC467F">
      <w:pPr>
        <w:ind w:left="1080" w:firstLine="708"/>
        <w:jc w:val="both"/>
        <w:rPr>
          <w:sz w:val="16"/>
          <w:szCs w:val="16"/>
          <w:highlight w:val="yellow"/>
          <w:lang w:eastAsia="uk-UA"/>
        </w:rPr>
      </w:pPr>
    </w:p>
    <w:p w:rsidR="003A6774" w:rsidRPr="00516E5B" w:rsidRDefault="003A6774" w:rsidP="008136E7">
      <w:pPr>
        <w:ind w:firstLine="708"/>
        <w:jc w:val="center"/>
        <w:rPr>
          <w:b/>
          <w:i/>
          <w:szCs w:val="28"/>
          <w:lang w:eastAsia="uk-UA"/>
        </w:rPr>
      </w:pPr>
      <w:r w:rsidRPr="00516E5B">
        <w:rPr>
          <w:b/>
          <w:i/>
          <w:szCs w:val="28"/>
          <w:lang w:eastAsia="uk-UA"/>
        </w:rPr>
        <w:t xml:space="preserve">Економічна діяльність </w:t>
      </w:r>
    </w:p>
    <w:p w:rsidR="003A6774" w:rsidRPr="00516E5B" w:rsidRDefault="003A6774" w:rsidP="008136E7">
      <w:pPr>
        <w:ind w:firstLine="708"/>
        <w:jc w:val="center"/>
        <w:rPr>
          <w:sz w:val="10"/>
          <w:szCs w:val="10"/>
          <w:lang w:eastAsia="uk-UA"/>
        </w:rPr>
      </w:pPr>
    </w:p>
    <w:p w:rsidR="003A6774" w:rsidRPr="00516E5B" w:rsidRDefault="003A6774" w:rsidP="008136E7">
      <w:pPr>
        <w:ind w:firstLine="708"/>
        <w:jc w:val="both"/>
        <w:rPr>
          <w:sz w:val="26"/>
          <w:szCs w:val="26"/>
          <w:lang w:eastAsia="uk-UA"/>
        </w:rPr>
      </w:pPr>
      <w:r w:rsidRPr="00516E5B">
        <w:rPr>
          <w:sz w:val="26"/>
          <w:szCs w:val="26"/>
          <w:lang w:eastAsia="uk-UA"/>
        </w:rPr>
        <w:t xml:space="preserve">Видатки об’єднані у цьому розділі передбачають здійснення витрат з бюджету Рівненської міської територіальної громади на 2024-2026 роки за напрямками: </w:t>
      </w:r>
    </w:p>
    <w:p w:rsidR="003A6774" w:rsidRPr="00516E5B" w:rsidRDefault="003A6774" w:rsidP="008136E7">
      <w:pPr>
        <w:numPr>
          <w:ilvl w:val="0"/>
          <w:numId w:val="2"/>
        </w:numPr>
        <w:tabs>
          <w:tab w:val="clear" w:pos="1353"/>
          <w:tab w:val="num" w:pos="1080"/>
        </w:tabs>
        <w:ind w:left="0" w:firstLine="720"/>
        <w:jc w:val="both"/>
        <w:rPr>
          <w:sz w:val="26"/>
          <w:szCs w:val="26"/>
          <w:lang w:eastAsia="uk-UA"/>
        </w:rPr>
      </w:pPr>
      <w:r w:rsidRPr="00516E5B">
        <w:rPr>
          <w:sz w:val="26"/>
          <w:szCs w:val="26"/>
          <w:lang w:eastAsia="uk-UA"/>
        </w:rPr>
        <w:t>будівництва, проектування, розроблення схем планування та забудови територій (у тому числі розроблення містобудівної документації);</w:t>
      </w:r>
    </w:p>
    <w:p w:rsidR="003A6774" w:rsidRPr="008136E7" w:rsidRDefault="003A6774" w:rsidP="008136E7">
      <w:pPr>
        <w:numPr>
          <w:ilvl w:val="0"/>
          <w:numId w:val="2"/>
        </w:numPr>
        <w:tabs>
          <w:tab w:val="clear" w:pos="1353"/>
          <w:tab w:val="num" w:pos="1080"/>
        </w:tabs>
        <w:ind w:left="1080"/>
        <w:jc w:val="both"/>
        <w:rPr>
          <w:sz w:val="26"/>
          <w:szCs w:val="26"/>
          <w:lang w:eastAsia="uk-UA"/>
        </w:rPr>
      </w:pPr>
      <w:r w:rsidRPr="008136E7">
        <w:rPr>
          <w:sz w:val="26"/>
          <w:szCs w:val="26"/>
          <w:lang w:eastAsia="uk-UA"/>
        </w:rPr>
        <w:t>заходів землеустрою;</w:t>
      </w:r>
    </w:p>
    <w:p w:rsidR="003A6774" w:rsidRPr="008136E7" w:rsidRDefault="003A6774" w:rsidP="008136E7">
      <w:pPr>
        <w:numPr>
          <w:ilvl w:val="0"/>
          <w:numId w:val="2"/>
        </w:numPr>
        <w:tabs>
          <w:tab w:val="clear" w:pos="1353"/>
          <w:tab w:val="num" w:pos="1080"/>
        </w:tabs>
        <w:ind w:left="1080"/>
        <w:jc w:val="both"/>
        <w:rPr>
          <w:sz w:val="26"/>
          <w:szCs w:val="26"/>
          <w:lang w:eastAsia="uk-UA"/>
        </w:rPr>
      </w:pPr>
      <w:r w:rsidRPr="008136E7">
        <w:rPr>
          <w:sz w:val="26"/>
          <w:szCs w:val="26"/>
          <w:lang w:eastAsia="uk-UA"/>
        </w:rPr>
        <w:t>заходів у сфері транспорту;</w:t>
      </w:r>
    </w:p>
    <w:p w:rsidR="003A6774" w:rsidRPr="00516E5B" w:rsidRDefault="003A6774" w:rsidP="008136E7">
      <w:pPr>
        <w:numPr>
          <w:ilvl w:val="0"/>
          <w:numId w:val="2"/>
        </w:numPr>
        <w:tabs>
          <w:tab w:val="clear" w:pos="1353"/>
          <w:tab w:val="num" w:pos="1080"/>
        </w:tabs>
        <w:ind w:left="1080"/>
        <w:jc w:val="both"/>
        <w:rPr>
          <w:sz w:val="26"/>
          <w:szCs w:val="26"/>
          <w:lang w:eastAsia="uk-UA"/>
        </w:rPr>
      </w:pPr>
      <w:r w:rsidRPr="00516E5B">
        <w:rPr>
          <w:sz w:val="26"/>
          <w:szCs w:val="26"/>
          <w:lang w:eastAsia="uk-UA"/>
        </w:rPr>
        <w:t>заходів, пов’язаних з соціально –економічним розвитком території громади;</w:t>
      </w:r>
    </w:p>
    <w:p w:rsidR="003A6774" w:rsidRPr="00516E5B" w:rsidRDefault="003A6774" w:rsidP="008136E7">
      <w:pPr>
        <w:numPr>
          <w:ilvl w:val="0"/>
          <w:numId w:val="2"/>
        </w:numPr>
        <w:tabs>
          <w:tab w:val="clear" w:pos="1353"/>
          <w:tab w:val="num" w:pos="720"/>
          <w:tab w:val="left" w:pos="993"/>
        </w:tabs>
        <w:ind w:left="0" w:firstLine="720"/>
        <w:jc w:val="both"/>
        <w:rPr>
          <w:sz w:val="26"/>
          <w:szCs w:val="26"/>
          <w:lang w:eastAsia="uk-UA"/>
        </w:rPr>
      </w:pPr>
      <w:r w:rsidRPr="00516E5B">
        <w:rPr>
          <w:sz w:val="26"/>
          <w:szCs w:val="26"/>
          <w:lang w:eastAsia="uk-UA"/>
        </w:rPr>
        <w:t>підтримки реалізації інвестиційних проектів та розвитку інфраструктури, підтримки інвестиційної діяльності;</w:t>
      </w:r>
    </w:p>
    <w:p w:rsidR="003A6774" w:rsidRPr="00516E5B" w:rsidRDefault="003A6774" w:rsidP="008136E7">
      <w:pPr>
        <w:numPr>
          <w:ilvl w:val="0"/>
          <w:numId w:val="2"/>
        </w:numPr>
        <w:tabs>
          <w:tab w:val="clear" w:pos="1353"/>
          <w:tab w:val="num" w:pos="720"/>
          <w:tab w:val="left" w:pos="993"/>
        </w:tabs>
        <w:ind w:left="0" w:firstLine="720"/>
        <w:jc w:val="both"/>
        <w:rPr>
          <w:sz w:val="26"/>
          <w:szCs w:val="26"/>
          <w:lang w:eastAsia="uk-UA"/>
        </w:rPr>
      </w:pPr>
      <w:r w:rsidRPr="00516E5B">
        <w:rPr>
          <w:sz w:val="26"/>
          <w:szCs w:val="26"/>
          <w:lang w:eastAsia="uk-UA"/>
        </w:rPr>
        <w:t xml:space="preserve">залучення до співпраці міжнародних фондів та участь у програмах міжнародно-технічної допомоги; </w:t>
      </w:r>
    </w:p>
    <w:p w:rsidR="003A6774" w:rsidRPr="00516E5B" w:rsidRDefault="003A6774" w:rsidP="008136E7">
      <w:pPr>
        <w:numPr>
          <w:ilvl w:val="0"/>
          <w:numId w:val="2"/>
        </w:numPr>
        <w:tabs>
          <w:tab w:val="clear" w:pos="1353"/>
          <w:tab w:val="num" w:pos="1080"/>
        </w:tabs>
        <w:ind w:left="0" w:firstLine="720"/>
        <w:jc w:val="both"/>
        <w:rPr>
          <w:sz w:val="26"/>
          <w:szCs w:val="26"/>
          <w:lang w:eastAsia="uk-UA"/>
        </w:rPr>
      </w:pPr>
      <w:r w:rsidRPr="00516E5B">
        <w:rPr>
          <w:sz w:val="26"/>
          <w:szCs w:val="26"/>
          <w:lang w:eastAsia="uk-UA"/>
        </w:rPr>
        <w:t>співучасть у заходах із реконструкції і капітального ремонту об’єктів житлового фонду;</w:t>
      </w:r>
    </w:p>
    <w:p w:rsidR="003A6774" w:rsidRPr="00516E5B" w:rsidRDefault="003A6774" w:rsidP="008136E7">
      <w:pPr>
        <w:numPr>
          <w:ilvl w:val="0"/>
          <w:numId w:val="2"/>
        </w:numPr>
        <w:tabs>
          <w:tab w:val="clear" w:pos="1353"/>
          <w:tab w:val="num" w:pos="1080"/>
        </w:tabs>
        <w:ind w:left="0" w:firstLine="720"/>
        <w:jc w:val="both"/>
        <w:rPr>
          <w:sz w:val="26"/>
          <w:szCs w:val="26"/>
          <w:lang w:eastAsia="uk-UA"/>
        </w:rPr>
      </w:pPr>
      <w:r w:rsidRPr="00516E5B">
        <w:rPr>
          <w:sz w:val="26"/>
          <w:szCs w:val="26"/>
          <w:lang w:eastAsia="uk-UA"/>
        </w:rPr>
        <w:t xml:space="preserve">заходи з енергозбереження ( у тому числі  </w:t>
      </w:r>
      <w:r w:rsidRPr="00516E5B">
        <w:rPr>
          <w:sz w:val="26"/>
          <w:szCs w:val="26"/>
        </w:rPr>
        <w:t>програм "Енергодім - Рівне", «Тепле місто»)</w:t>
      </w:r>
      <w:r w:rsidRPr="00516E5B">
        <w:rPr>
          <w:sz w:val="26"/>
          <w:szCs w:val="26"/>
          <w:lang w:eastAsia="uk-UA"/>
        </w:rPr>
        <w:t>;</w:t>
      </w:r>
    </w:p>
    <w:p w:rsidR="003A6774" w:rsidRPr="00516E5B" w:rsidRDefault="003A6774" w:rsidP="008136E7">
      <w:pPr>
        <w:numPr>
          <w:ilvl w:val="0"/>
          <w:numId w:val="2"/>
        </w:numPr>
        <w:tabs>
          <w:tab w:val="clear" w:pos="1353"/>
          <w:tab w:val="num" w:pos="1080"/>
        </w:tabs>
        <w:ind w:left="0" w:firstLine="720"/>
        <w:jc w:val="both"/>
        <w:rPr>
          <w:sz w:val="26"/>
          <w:szCs w:val="26"/>
          <w:lang w:eastAsia="uk-UA"/>
        </w:rPr>
      </w:pPr>
      <w:r w:rsidRPr="00516E5B">
        <w:rPr>
          <w:sz w:val="26"/>
          <w:szCs w:val="26"/>
          <w:lang w:eastAsia="uk-UA"/>
        </w:rPr>
        <w:t>членські внески до асоціацій органів місцевого самоврядування;</w:t>
      </w:r>
    </w:p>
    <w:p w:rsidR="003A6774" w:rsidRPr="00516E5B" w:rsidRDefault="003A6774" w:rsidP="008136E7">
      <w:pPr>
        <w:numPr>
          <w:ilvl w:val="0"/>
          <w:numId w:val="2"/>
        </w:numPr>
        <w:tabs>
          <w:tab w:val="clear" w:pos="1353"/>
          <w:tab w:val="num" w:pos="0"/>
        </w:tabs>
        <w:ind w:left="1080"/>
        <w:jc w:val="both"/>
        <w:rPr>
          <w:sz w:val="26"/>
          <w:szCs w:val="26"/>
          <w:lang w:eastAsia="uk-UA"/>
        </w:rPr>
      </w:pPr>
      <w:r w:rsidRPr="00516E5B">
        <w:rPr>
          <w:sz w:val="26"/>
          <w:szCs w:val="26"/>
          <w:lang w:eastAsia="uk-UA"/>
        </w:rPr>
        <w:t>інші заходи (сприяння розвитку малого і середнього підприємництва, проведення експертної грошової оцінки земель, підготовка земельних ділянок несільськогосподарського призначення комунальної власності для продажу на торгах, заходи з цифрового розвитку громади, інше).</w:t>
      </w:r>
    </w:p>
    <w:p w:rsidR="003A6774" w:rsidRPr="00516E5B" w:rsidRDefault="003A6774" w:rsidP="008136E7">
      <w:pPr>
        <w:ind w:left="1080"/>
        <w:jc w:val="both"/>
        <w:rPr>
          <w:sz w:val="26"/>
          <w:szCs w:val="26"/>
          <w:lang w:eastAsia="uk-UA"/>
        </w:rPr>
      </w:pPr>
    </w:p>
    <w:p w:rsidR="003A6774" w:rsidRPr="00516E5B" w:rsidRDefault="003A6774" w:rsidP="008136E7">
      <w:pPr>
        <w:jc w:val="both"/>
        <w:rPr>
          <w:sz w:val="26"/>
          <w:szCs w:val="26"/>
        </w:rPr>
      </w:pPr>
      <w:r w:rsidRPr="00516E5B">
        <w:rPr>
          <w:sz w:val="26"/>
          <w:szCs w:val="26"/>
          <w:lang w:eastAsia="uk-UA"/>
        </w:rPr>
        <w:tab/>
      </w:r>
      <w:r w:rsidRPr="00516E5B">
        <w:rPr>
          <w:sz w:val="26"/>
          <w:szCs w:val="26"/>
        </w:rPr>
        <w:t>Основними результатами, яких планується досягти є:</w:t>
      </w:r>
    </w:p>
    <w:p w:rsidR="003A6774" w:rsidRPr="00516E5B" w:rsidRDefault="003A6774" w:rsidP="008136E7">
      <w:pPr>
        <w:numPr>
          <w:ilvl w:val="0"/>
          <w:numId w:val="2"/>
        </w:numPr>
        <w:tabs>
          <w:tab w:val="clear" w:pos="1353"/>
          <w:tab w:val="num" w:pos="0"/>
          <w:tab w:val="left" w:pos="993"/>
        </w:tabs>
        <w:ind w:left="0" w:firstLine="708"/>
        <w:jc w:val="both"/>
        <w:rPr>
          <w:sz w:val="26"/>
          <w:szCs w:val="26"/>
        </w:rPr>
      </w:pPr>
      <w:r w:rsidRPr="00516E5B">
        <w:rPr>
          <w:sz w:val="26"/>
          <w:szCs w:val="26"/>
        </w:rPr>
        <w:t>створення ефективної системи управління енергозбереженням, моніторингу та контролю за споживанням паливно-енергетичних ресурсів об’єктами бюджетної та комунальної сфери;</w:t>
      </w:r>
    </w:p>
    <w:p w:rsidR="003A6774" w:rsidRPr="00516E5B" w:rsidRDefault="003A6774" w:rsidP="008136E7">
      <w:pPr>
        <w:tabs>
          <w:tab w:val="left" w:pos="993"/>
        </w:tabs>
        <w:ind w:firstLine="708"/>
        <w:jc w:val="both"/>
        <w:rPr>
          <w:sz w:val="10"/>
          <w:szCs w:val="10"/>
        </w:rPr>
      </w:pPr>
      <w:r w:rsidRPr="00516E5B">
        <w:rPr>
          <w:sz w:val="26"/>
          <w:szCs w:val="26"/>
        </w:rPr>
        <w:t>- зменшення обсягів споживання паливно-енергетичних ресурсів установами, організаціями, які утримуються за рахунок місцевого бюджету;</w:t>
      </w:r>
    </w:p>
    <w:p w:rsidR="003A6774" w:rsidRPr="00516E5B" w:rsidRDefault="003A6774" w:rsidP="008136E7">
      <w:pPr>
        <w:tabs>
          <w:tab w:val="left" w:pos="993"/>
        </w:tabs>
        <w:ind w:firstLine="708"/>
        <w:jc w:val="both"/>
        <w:rPr>
          <w:sz w:val="26"/>
          <w:szCs w:val="26"/>
        </w:rPr>
      </w:pPr>
      <w:r w:rsidRPr="00516E5B">
        <w:rPr>
          <w:sz w:val="26"/>
          <w:szCs w:val="26"/>
        </w:rPr>
        <w:t>- підвищення якості надання комунальних послуг, забезпечення потреб та комфорту мешканців громади;</w:t>
      </w:r>
    </w:p>
    <w:p w:rsidR="003A6774" w:rsidRPr="00516E5B" w:rsidRDefault="003A6774" w:rsidP="008136E7">
      <w:pPr>
        <w:numPr>
          <w:ilvl w:val="0"/>
          <w:numId w:val="2"/>
        </w:numPr>
        <w:tabs>
          <w:tab w:val="clear" w:pos="1353"/>
          <w:tab w:val="num" w:pos="0"/>
          <w:tab w:val="left" w:pos="993"/>
        </w:tabs>
        <w:ind w:left="0" w:firstLine="708"/>
        <w:jc w:val="both"/>
        <w:rPr>
          <w:sz w:val="26"/>
          <w:szCs w:val="26"/>
        </w:rPr>
      </w:pPr>
      <w:r w:rsidRPr="00516E5B">
        <w:rPr>
          <w:sz w:val="26"/>
          <w:szCs w:val="26"/>
        </w:rPr>
        <w:t>стимулювання та популяризація енергоощадних заходів;</w:t>
      </w:r>
    </w:p>
    <w:p w:rsidR="003A6774" w:rsidRPr="00516E5B" w:rsidRDefault="003A6774" w:rsidP="008136E7">
      <w:pPr>
        <w:tabs>
          <w:tab w:val="left" w:pos="993"/>
        </w:tabs>
        <w:ind w:firstLine="720"/>
        <w:jc w:val="both"/>
        <w:rPr>
          <w:sz w:val="16"/>
          <w:szCs w:val="16"/>
        </w:rPr>
      </w:pPr>
      <w:r w:rsidRPr="00516E5B">
        <w:rPr>
          <w:sz w:val="26"/>
          <w:szCs w:val="26"/>
        </w:rPr>
        <w:t>- започаткування часткового використання нетрадиційних та відновлюваних джерел енергії бюджетною та комунальною сферами;</w:t>
      </w:r>
    </w:p>
    <w:p w:rsidR="003A6774" w:rsidRPr="008136E7" w:rsidRDefault="003A6774" w:rsidP="008136E7">
      <w:pPr>
        <w:numPr>
          <w:ilvl w:val="0"/>
          <w:numId w:val="2"/>
        </w:numPr>
        <w:tabs>
          <w:tab w:val="clear" w:pos="1353"/>
          <w:tab w:val="num" w:pos="720"/>
          <w:tab w:val="left" w:pos="993"/>
        </w:tabs>
        <w:ind w:left="0" w:firstLine="720"/>
        <w:jc w:val="both"/>
        <w:rPr>
          <w:sz w:val="26"/>
          <w:szCs w:val="26"/>
        </w:rPr>
      </w:pPr>
      <w:r w:rsidRPr="00516E5B">
        <w:rPr>
          <w:sz w:val="26"/>
          <w:szCs w:val="26"/>
        </w:rPr>
        <w:t xml:space="preserve">забезпечення функціонування інформаційних зон з некомутованим доступом до інформаційних </w:t>
      </w:r>
      <w:r w:rsidRPr="008136E7">
        <w:rPr>
          <w:sz w:val="26"/>
          <w:szCs w:val="26"/>
        </w:rPr>
        <w:t>ресурсів та транспортної роботи;</w:t>
      </w:r>
    </w:p>
    <w:p w:rsidR="003A6774" w:rsidRPr="00C2598C" w:rsidRDefault="003A6774" w:rsidP="008136E7">
      <w:pPr>
        <w:numPr>
          <w:ilvl w:val="0"/>
          <w:numId w:val="2"/>
        </w:numPr>
        <w:tabs>
          <w:tab w:val="clear" w:pos="1353"/>
          <w:tab w:val="num" w:pos="720"/>
          <w:tab w:val="left" w:pos="993"/>
        </w:tabs>
        <w:ind w:left="0" w:firstLine="720"/>
        <w:jc w:val="both"/>
        <w:rPr>
          <w:sz w:val="26"/>
          <w:szCs w:val="26"/>
        </w:rPr>
      </w:pPr>
      <w:r w:rsidRPr="00C2598C">
        <w:rPr>
          <w:sz w:val="26"/>
          <w:szCs w:val="26"/>
        </w:rPr>
        <w:t>виконання</w:t>
      </w:r>
      <w:r>
        <w:rPr>
          <w:sz w:val="26"/>
          <w:szCs w:val="26"/>
        </w:rPr>
        <w:t xml:space="preserve"> </w:t>
      </w:r>
      <w:r w:rsidRPr="00C2598C">
        <w:rPr>
          <w:sz w:val="26"/>
          <w:szCs w:val="26"/>
        </w:rPr>
        <w:t xml:space="preserve">заходів </w:t>
      </w:r>
      <w:r>
        <w:rPr>
          <w:sz w:val="26"/>
          <w:szCs w:val="26"/>
        </w:rPr>
        <w:t xml:space="preserve">в рамках </w:t>
      </w:r>
      <w:r w:rsidRPr="00C2598C">
        <w:rPr>
          <w:sz w:val="26"/>
          <w:szCs w:val="26"/>
        </w:rPr>
        <w:t>Національної програми інформатизації</w:t>
      </w:r>
      <w:r>
        <w:rPr>
          <w:sz w:val="26"/>
          <w:szCs w:val="26"/>
        </w:rPr>
        <w:t>;</w:t>
      </w:r>
    </w:p>
    <w:p w:rsidR="003A6774" w:rsidRPr="00516E5B" w:rsidRDefault="003A6774" w:rsidP="008136E7">
      <w:pPr>
        <w:numPr>
          <w:ilvl w:val="0"/>
          <w:numId w:val="2"/>
        </w:numPr>
        <w:tabs>
          <w:tab w:val="clear" w:pos="1353"/>
          <w:tab w:val="num" w:pos="720"/>
          <w:tab w:val="left" w:pos="993"/>
        </w:tabs>
        <w:ind w:left="0" w:firstLine="720"/>
        <w:jc w:val="both"/>
        <w:rPr>
          <w:sz w:val="26"/>
          <w:szCs w:val="26"/>
        </w:rPr>
      </w:pPr>
      <w:r w:rsidRPr="00516E5B">
        <w:rPr>
          <w:sz w:val="26"/>
          <w:szCs w:val="26"/>
        </w:rPr>
        <w:t>збільшення надходжень до бюджету міста від використання об’єктів комунальної власності та відчуження майна, від продажу земельних ділянок;</w:t>
      </w:r>
    </w:p>
    <w:p w:rsidR="003A6774" w:rsidRPr="00516E5B" w:rsidRDefault="003A6774" w:rsidP="008136E7">
      <w:pPr>
        <w:numPr>
          <w:ilvl w:val="0"/>
          <w:numId w:val="2"/>
        </w:numPr>
        <w:tabs>
          <w:tab w:val="clear" w:pos="1353"/>
          <w:tab w:val="num" w:pos="720"/>
          <w:tab w:val="left" w:pos="993"/>
        </w:tabs>
        <w:ind w:left="0" w:firstLine="720"/>
        <w:jc w:val="both"/>
        <w:rPr>
          <w:sz w:val="26"/>
          <w:szCs w:val="26"/>
        </w:rPr>
      </w:pPr>
      <w:r w:rsidRPr="00516E5B">
        <w:rPr>
          <w:sz w:val="26"/>
          <w:szCs w:val="26"/>
        </w:rPr>
        <w:t xml:space="preserve">забезпечення фінансування видатків на капітальний ремонт об’єктів комунальної власності.  </w:t>
      </w:r>
    </w:p>
    <w:p w:rsidR="003A6774" w:rsidRPr="00BC467F" w:rsidRDefault="003A6774" w:rsidP="008136E7">
      <w:pPr>
        <w:tabs>
          <w:tab w:val="left" w:pos="993"/>
        </w:tabs>
        <w:ind w:firstLine="709"/>
        <w:jc w:val="both"/>
        <w:rPr>
          <w:sz w:val="16"/>
          <w:szCs w:val="16"/>
          <w:highlight w:val="yellow"/>
          <w:lang w:eastAsia="uk-UA"/>
        </w:rPr>
      </w:pPr>
    </w:p>
    <w:p w:rsidR="003A6774" w:rsidRPr="00217D6B" w:rsidRDefault="003A6774" w:rsidP="008136E7">
      <w:pPr>
        <w:tabs>
          <w:tab w:val="left" w:pos="993"/>
        </w:tabs>
        <w:ind w:firstLine="709"/>
        <w:jc w:val="center"/>
        <w:rPr>
          <w:b/>
          <w:i/>
          <w:szCs w:val="28"/>
          <w:lang w:eastAsia="uk-UA"/>
        </w:rPr>
      </w:pPr>
      <w:r w:rsidRPr="00217D6B">
        <w:rPr>
          <w:b/>
          <w:i/>
          <w:szCs w:val="28"/>
          <w:lang w:eastAsia="uk-UA"/>
        </w:rPr>
        <w:t>Інша діяльність</w:t>
      </w:r>
    </w:p>
    <w:p w:rsidR="003A6774" w:rsidRPr="00217D6B" w:rsidRDefault="003A6774" w:rsidP="008136E7">
      <w:pPr>
        <w:tabs>
          <w:tab w:val="left" w:pos="993"/>
        </w:tabs>
        <w:ind w:firstLine="709"/>
        <w:jc w:val="center"/>
        <w:rPr>
          <w:sz w:val="10"/>
          <w:szCs w:val="10"/>
          <w:lang w:eastAsia="uk-UA"/>
        </w:rPr>
      </w:pPr>
    </w:p>
    <w:p w:rsidR="003A6774" w:rsidRPr="00217D6B" w:rsidRDefault="003A6774" w:rsidP="008136E7">
      <w:pPr>
        <w:ind w:firstLine="709"/>
        <w:jc w:val="both"/>
        <w:rPr>
          <w:sz w:val="26"/>
          <w:szCs w:val="26"/>
          <w:lang w:eastAsia="uk-UA"/>
        </w:rPr>
      </w:pPr>
      <w:r w:rsidRPr="00217D6B">
        <w:rPr>
          <w:sz w:val="26"/>
          <w:szCs w:val="26"/>
        </w:rPr>
        <w:t xml:space="preserve">Інша діяльність пов’язана із реалізацією заходів, </w:t>
      </w:r>
      <w:r w:rsidRPr="00217D6B">
        <w:rPr>
          <w:sz w:val="26"/>
          <w:szCs w:val="26"/>
          <w:lang w:eastAsia="uk-UA"/>
        </w:rPr>
        <w:t>які стосуються сфер:</w:t>
      </w:r>
    </w:p>
    <w:p w:rsidR="003A6774" w:rsidRPr="00217D6B" w:rsidRDefault="003A6774" w:rsidP="008136E7">
      <w:pPr>
        <w:pStyle w:val="ListParagraph"/>
        <w:numPr>
          <w:ilvl w:val="0"/>
          <w:numId w:val="2"/>
        </w:numPr>
        <w:tabs>
          <w:tab w:val="clear" w:pos="1353"/>
          <w:tab w:val="num" w:pos="1080"/>
        </w:tabs>
        <w:spacing w:after="0" w:line="240" w:lineRule="auto"/>
        <w:ind w:left="1080"/>
        <w:jc w:val="both"/>
        <w:rPr>
          <w:sz w:val="26"/>
          <w:szCs w:val="26"/>
          <w:lang w:eastAsia="uk-UA"/>
        </w:rPr>
      </w:pPr>
      <w:r w:rsidRPr="00217D6B">
        <w:rPr>
          <w:sz w:val="26"/>
          <w:szCs w:val="26"/>
          <w:lang w:eastAsia="uk-UA"/>
        </w:rPr>
        <w:t>мобілізаційної підготовки місцевого значення;</w:t>
      </w:r>
    </w:p>
    <w:p w:rsidR="003A6774" w:rsidRPr="00217D6B" w:rsidRDefault="003A6774" w:rsidP="008136E7">
      <w:pPr>
        <w:numPr>
          <w:ilvl w:val="0"/>
          <w:numId w:val="2"/>
        </w:numPr>
        <w:tabs>
          <w:tab w:val="clear" w:pos="1353"/>
          <w:tab w:val="num" w:pos="1080"/>
        </w:tabs>
        <w:ind w:left="1080"/>
        <w:jc w:val="both"/>
        <w:rPr>
          <w:sz w:val="26"/>
          <w:szCs w:val="26"/>
        </w:rPr>
      </w:pPr>
      <w:r w:rsidRPr="00217D6B">
        <w:rPr>
          <w:sz w:val="26"/>
          <w:szCs w:val="26"/>
        </w:rPr>
        <w:t>громадського порядку та безпеки;</w:t>
      </w:r>
    </w:p>
    <w:p w:rsidR="003A6774" w:rsidRPr="00217D6B" w:rsidRDefault="003A6774" w:rsidP="008136E7">
      <w:pPr>
        <w:numPr>
          <w:ilvl w:val="0"/>
          <w:numId w:val="2"/>
        </w:numPr>
        <w:tabs>
          <w:tab w:val="clear" w:pos="1353"/>
          <w:tab w:val="num" w:pos="1080"/>
        </w:tabs>
        <w:ind w:left="1080"/>
        <w:jc w:val="both"/>
        <w:rPr>
          <w:sz w:val="26"/>
          <w:szCs w:val="26"/>
        </w:rPr>
      </w:pPr>
      <w:r w:rsidRPr="00217D6B">
        <w:rPr>
          <w:sz w:val="26"/>
          <w:szCs w:val="26"/>
        </w:rPr>
        <w:t>заходи та роботи з територіальної оборони;</w:t>
      </w:r>
    </w:p>
    <w:p w:rsidR="003A6774" w:rsidRPr="00217D6B" w:rsidRDefault="003A6774" w:rsidP="008136E7">
      <w:pPr>
        <w:numPr>
          <w:ilvl w:val="0"/>
          <w:numId w:val="2"/>
        </w:numPr>
        <w:tabs>
          <w:tab w:val="clear" w:pos="1353"/>
          <w:tab w:val="num" w:pos="1080"/>
        </w:tabs>
        <w:ind w:left="1080"/>
        <w:jc w:val="both"/>
        <w:rPr>
          <w:sz w:val="26"/>
          <w:szCs w:val="26"/>
        </w:rPr>
      </w:pPr>
      <w:r w:rsidRPr="00217D6B">
        <w:rPr>
          <w:sz w:val="26"/>
          <w:szCs w:val="26"/>
        </w:rPr>
        <w:t>здійснення природоохоронних заходів;</w:t>
      </w:r>
    </w:p>
    <w:p w:rsidR="003A6774" w:rsidRPr="00217D6B" w:rsidRDefault="003A6774" w:rsidP="008136E7">
      <w:pPr>
        <w:numPr>
          <w:ilvl w:val="0"/>
          <w:numId w:val="2"/>
        </w:numPr>
        <w:tabs>
          <w:tab w:val="clear" w:pos="1353"/>
          <w:tab w:val="num" w:pos="1080"/>
        </w:tabs>
        <w:ind w:left="1080"/>
        <w:jc w:val="both"/>
        <w:rPr>
          <w:sz w:val="26"/>
          <w:szCs w:val="26"/>
        </w:rPr>
      </w:pPr>
      <w:r w:rsidRPr="00217D6B">
        <w:rPr>
          <w:sz w:val="26"/>
          <w:szCs w:val="26"/>
        </w:rPr>
        <w:t>надання пільгових молодіжних кредитів;</w:t>
      </w:r>
    </w:p>
    <w:p w:rsidR="003A6774" w:rsidRPr="00217D6B" w:rsidRDefault="003A6774" w:rsidP="008136E7">
      <w:pPr>
        <w:numPr>
          <w:ilvl w:val="0"/>
          <w:numId w:val="2"/>
        </w:numPr>
        <w:tabs>
          <w:tab w:val="clear" w:pos="1353"/>
          <w:tab w:val="num" w:pos="1080"/>
        </w:tabs>
        <w:ind w:left="0" w:firstLine="720"/>
        <w:jc w:val="both"/>
        <w:rPr>
          <w:sz w:val="26"/>
          <w:szCs w:val="26"/>
        </w:rPr>
      </w:pPr>
      <w:r w:rsidRPr="00217D6B">
        <w:rPr>
          <w:sz w:val="26"/>
          <w:szCs w:val="26"/>
        </w:rPr>
        <w:t>видатків з обслуговування місцевого боргу, формування резервного фонду місцевого бюджету та матеріального резерву.</w:t>
      </w:r>
    </w:p>
    <w:p w:rsidR="003A6774" w:rsidRPr="00217D6B" w:rsidRDefault="003A6774" w:rsidP="008136E7">
      <w:pPr>
        <w:ind w:firstLine="709"/>
        <w:jc w:val="both"/>
        <w:rPr>
          <w:sz w:val="26"/>
          <w:szCs w:val="26"/>
        </w:rPr>
      </w:pPr>
    </w:p>
    <w:p w:rsidR="003A6774" w:rsidRPr="00217D6B" w:rsidRDefault="003A6774" w:rsidP="008136E7">
      <w:pPr>
        <w:ind w:firstLine="709"/>
        <w:jc w:val="both"/>
        <w:rPr>
          <w:sz w:val="26"/>
          <w:szCs w:val="26"/>
        </w:rPr>
      </w:pPr>
      <w:r w:rsidRPr="00217D6B">
        <w:rPr>
          <w:sz w:val="26"/>
          <w:szCs w:val="26"/>
        </w:rPr>
        <w:t>Видатки цього розділу  спрямовуються для забезпечення потреб територіальної оборони, створення та укомплектування пунктів незламності, містечок та пунктів обігріву, створення запасів медикаментів та інших матеріальних цінностей, з метою запобігання та ліквідації надзвичайних ситуаці</w:t>
      </w:r>
      <w:r>
        <w:rPr>
          <w:sz w:val="26"/>
          <w:szCs w:val="26"/>
        </w:rPr>
        <w:t>й та наслідків  стихійного лиха, здійснення природоохоронних заходів, надання молодіжних довгострокових кредитів молодим сім</w:t>
      </w:r>
      <w:r w:rsidRPr="0039039B">
        <w:rPr>
          <w:sz w:val="26"/>
          <w:szCs w:val="26"/>
        </w:rPr>
        <w:t>’</w:t>
      </w:r>
      <w:r>
        <w:rPr>
          <w:sz w:val="26"/>
          <w:szCs w:val="26"/>
        </w:rPr>
        <w:t>ям та одиноким молодим громадянам на будівництво (придбання) житла.</w:t>
      </w:r>
    </w:p>
    <w:p w:rsidR="003A6774" w:rsidRPr="00217D6B" w:rsidRDefault="003A6774" w:rsidP="008136E7">
      <w:pPr>
        <w:ind w:firstLine="709"/>
        <w:jc w:val="both"/>
        <w:rPr>
          <w:sz w:val="26"/>
          <w:szCs w:val="26"/>
        </w:rPr>
      </w:pPr>
      <w:r w:rsidRPr="00217D6B">
        <w:rPr>
          <w:sz w:val="26"/>
          <w:szCs w:val="26"/>
        </w:rPr>
        <w:t xml:space="preserve"> Виконання таких заходів сприяє створенню комфортних</w:t>
      </w:r>
      <w:r w:rsidRPr="00217D6B">
        <w:rPr>
          <w:sz w:val="26"/>
          <w:szCs w:val="26"/>
          <w:lang w:eastAsia="uk-UA"/>
        </w:rPr>
        <w:t xml:space="preserve"> умов проживання мешканцям громади</w:t>
      </w:r>
      <w:r w:rsidRPr="00217D6B">
        <w:rPr>
          <w:sz w:val="26"/>
          <w:szCs w:val="26"/>
        </w:rPr>
        <w:t>.</w:t>
      </w:r>
    </w:p>
    <w:p w:rsidR="003A6774" w:rsidRPr="00217D6B" w:rsidRDefault="003A6774" w:rsidP="008136E7">
      <w:pPr>
        <w:ind w:firstLine="539"/>
        <w:jc w:val="both"/>
        <w:rPr>
          <w:bCs/>
          <w:sz w:val="26"/>
          <w:szCs w:val="26"/>
          <w:lang w:eastAsia="uk-UA"/>
        </w:rPr>
      </w:pPr>
    </w:p>
    <w:p w:rsidR="003A6774" w:rsidRPr="00BC467F" w:rsidRDefault="003A6774" w:rsidP="008136E7">
      <w:pPr>
        <w:ind w:firstLine="539"/>
        <w:jc w:val="both"/>
        <w:rPr>
          <w:bCs/>
          <w:sz w:val="26"/>
          <w:szCs w:val="26"/>
          <w:lang w:eastAsia="uk-UA"/>
        </w:rPr>
      </w:pPr>
      <w:r w:rsidRPr="00217D6B">
        <w:rPr>
          <w:bCs/>
          <w:sz w:val="26"/>
          <w:szCs w:val="26"/>
          <w:lang w:eastAsia="uk-UA"/>
        </w:rPr>
        <w:t xml:space="preserve">У бюджеті Рівненської міської територіальної громади на 2024-2026 роки передбачено резервний фонд бюджету, що </w:t>
      </w:r>
      <w:r w:rsidRPr="00217D6B">
        <w:rPr>
          <w:sz w:val="26"/>
          <w:szCs w:val="26"/>
          <w:shd w:val="clear" w:color="auto" w:fill="FFFFFF"/>
        </w:rPr>
        <w:t xml:space="preserve">формується для здійснення непередбачених видатків, що не мають постійного характеру і не могли бути передбачені під час складання проекту бюджету.  Обсяг таких коштів по роках – 13 278,0 тис. грн., 16 136,0 тис. грн., 17 986,0 тис. грн. </w:t>
      </w:r>
      <w:hyperlink r:id="rId8" w:anchor="n11" w:tgtFrame="_blank" w:history="1">
        <w:r w:rsidRPr="00217D6B">
          <w:rPr>
            <w:sz w:val="26"/>
            <w:szCs w:val="26"/>
            <w:shd w:val="clear" w:color="auto" w:fill="FFFFFF"/>
          </w:rPr>
          <w:t>Порядок використання коштів з резервного фонду бюджету</w:t>
        </w:r>
      </w:hyperlink>
      <w:r w:rsidRPr="00217D6B">
        <w:rPr>
          <w:sz w:val="26"/>
          <w:szCs w:val="26"/>
          <w:shd w:val="clear" w:color="auto" w:fill="FFFFFF"/>
        </w:rPr>
        <w:t> визначається Кабінетом Міністрів України.</w:t>
      </w:r>
    </w:p>
    <w:p w:rsidR="003A6774" w:rsidRDefault="003A6774" w:rsidP="008136E7">
      <w:pPr>
        <w:ind w:firstLine="539"/>
        <w:jc w:val="both"/>
        <w:rPr>
          <w:sz w:val="26"/>
          <w:szCs w:val="26"/>
        </w:rPr>
      </w:pPr>
    </w:p>
    <w:p w:rsidR="003A6774" w:rsidRPr="00BC467F" w:rsidRDefault="003A6774" w:rsidP="008136E7">
      <w:pPr>
        <w:ind w:firstLine="539"/>
        <w:jc w:val="both"/>
        <w:rPr>
          <w:sz w:val="26"/>
          <w:szCs w:val="26"/>
        </w:rPr>
      </w:pPr>
      <w:r w:rsidRPr="00BC467F">
        <w:rPr>
          <w:sz w:val="26"/>
          <w:szCs w:val="26"/>
        </w:rPr>
        <w:t>Інформація щодо граничних показників видатків місцевого бюджету та надання кредитів з місцевого бюджету головним розпорядникам бюджетних коштів наведена в Додатку 6 до цього Прогнозу.</w:t>
      </w:r>
    </w:p>
    <w:p w:rsidR="003A6774" w:rsidRPr="00BC467F" w:rsidRDefault="003A6774" w:rsidP="008136E7">
      <w:pPr>
        <w:ind w:firstLine="539"/>
        <w:jc w:val="both"/>
        <w:rPr>
          <w:sz w:val="26"/>
          <w:szCs w:val="26"/>
        </w:rPr>
      </w:pPr>
      <w:r w:rsidRPr="00BC467F">
        <w:rPr>
          <w:sz w:val="26"/>
          <w:szCs w:val="26"/>
        </w:rPr>
        <w:t>Інформація щодо граничних показників видатків бюджету за Типовою програмною класифікацією видатків та кредитування бюджету наведена в Додатку 7 до цього Прогнозу.</w:t>
      </w:r>
    </w:p>
    <w:p w:rsidR="003A6774" w:rsidRPr="00BC467F" w:rsidRDefault="003A6774" w:rsidP="008136E7">
      <w:pPr>
        <w:ind w:firstLine="540"/>
        <w:jc w:val="both"/>
        <w:rPr>
          <w:sz w:val="26"/>
          <w:szCs w:val="26"/>
        </w:rPr>
      </w:pPr>
      <w:r w:rsidRPr="00BC467F">
        <w:rPr>
          <w:sz w:val="26"/>
          <w:szCs w:val="26"/>
        </w:rPr>
        <w:t>Інформація щодо граничних показників кредитування бюджету за Типовою програмною класифікацією видатків та кредитування бюджету наведена в Додатку 8 до цього Прогнозу.</w:t>
      </w:r>
    </w:p>
    <w:p w:rsidR="003A6774" w:rsidRPr="00BC467F" w:rsidRDefault="003A6774" w:rsidP="00BC467F">
      <w:pPr>
        <w:ind w:firstLine="709"/>
        <w:jc w:val="both"/>
        <w:rPr>
          <w:sz w:val="16"/>
          <w:szCs w:val="16"/>
          <w:highlight w:val="yellow"/>
          <w:lang w:eastAsia="uk-UA"/>
        </w:rPr>
      </w:pPr>
    </w:p>
    <w:p w:rsidR="003A6774" w:rsidRPr="00BC467F" w:rsidRDefault="003A6774" w:rsidP="00BC467F">
      <w:pPr>
        <w:pStyle w:val="ListParagraph"/>
        <w:spacing w:after="0" w:line="240" w:lineRule="auto"/>
        <w:ind w:left="0" w:firstLine="540"/>
        <w:jc w:val="center"/>
        <w:rPr>
          <w:rFonts w:ascii="Times New Roman" w:hAnsi="Times New Roman"/>
          <w:b/>
          <w:sz w:val="28"/>
          <w:szCs w:val="28"/>
          <w:lang w:val="uk-UA"/>
        </w:rPr>
      </w:pPr>
      <w:r w:rsidRPr="00BC467F">
        <w:rPr>
          <w:rFonts w:ascii="Times New Roman" w:hAnsi="Times New Roman"/>
          <w:b/>
          <w:sz w:val="28"/>
          <w:szCs w:val="28"/>
          <w:lang w:val="en-US"/>
        </w:rPr>
        <w:t>VII</w:t>
      </w:r>
      <w:r w:rsidRPr="00BC467F">
        <w:rPr>
          <w:rFonts w:ascii="Times New Roman" w:hAnsi="Times New Roman"/>
          <w:b/>
          <w:sz w:val="28"/>
          <w:szCs w:val="28"/>
          <w:lang w:val="uk-UA"/>
        </w:rPr>
        <w:t>. Бюджет розвитку</w:t>
      </w:r>
    </w:p>
    <w:p w:rsidR="003A6774" w:rsidRPr="00BC467F" w:rsidRDefault="003A6774" w:rsidP="00BC467F">
      <w:pPr>
        <w:ind w:firstLine="540"/>
        <w:jc w:val="both"/>
        <w:rPr>
          <w:bCs/>
          <w:sz w:val="26"/>
          <w:szCs w:val="26"/>
          <w:lang w:eastAsia="uk-UA"/>
        </w:rPr>
      </w:pPr>
      <w:r w:rsidRPr="00BC467F">
        <w:rPr>
          <w:bCs/>
          <w:sz w:val="26"/>
          <w:szCs w:val="26"/>
          <w:lang w:eastAsia="uk-UA"/>
        </w:rPr>
        <w:t>Інформація щодо показників бюджету розвитку за основними видами надходжень та орієнтовними обсягами витрат, визначених у межах загальних граничних показників видатків місцевого бюджету, наведена в Додатку 9 до цього Прогнозу.</w:t>
      </w:r>
    </w:p>
    <w:p w:rsidR="003A6774" w:rsidRPr="00BC467F" w:rsidRDefault="003A6774" w:rsidP="00BC467F">
      <w:pPr>
        <w:ind w:firstLine="540"/>
        <w:jc w:val="both"/>
        <w:rPr>
          <w:bCs/>
          <w:sz w:val="26"/>
          <w:szCs w:val="26"/>
          <w:lang w:eastAsia="uk-UA"/>
        </w:rPr>
      </w:pPr>
      <w:r w:rsidRPr="00BC467F">
        <w:rPr>
          <w:bCs/>
          <w:sz w:val="26"/>
          <w:szCs w:val="26"/>
          <w:lang w:eastAsia="uk-UA"/>
        </w:rPr>
        <w:t>Інформація про обсяг капітальних вкладень у розрізі інвестиційних проєктів, визначених у межах загальних граничних показників видатків місцевого бюджету та надання кредитів з місцевого бюджету наведена в Додатку 10 до цього Прогнозу.</w:t>
      </w:r>
    </w:p>
    <w:p w:rsidR="003A6774" w:rsidRPr="00BC467F" w:rsidRDefault="003A6774" w:rsidP="00BC467F">
      <w:pPr>
        <w:ind w:firstLine="567"/>
        <w:jc w:val="both"/>
        <w:rPr>
          <w:color w:val="000000"/>
          <w:sz w:val="26"/>
          <w:szCs w:val="26"/>
        </w:rPr>
      </w:pPr>
      <w:r w:rsidRPr="00BC467F">
        <w:rPr>
          <w:color w:val="000000"/>
          <w:sz w:val="26"/>
          <w:szCs w:val="26"/>
        </w:rPr>
        <w:t xml:space="preserve">Рівненська міська рада має намір залучити фінансування (у вигляді здійснення запозичення) в рамках вищезазначеного Проєкту для реалізації субпроєкту "Впровадження енергозберігаючих технологій в муніципальній інфраструктурі Рівного", який пройшов відбір та отримав погодження від </w:t>
      </w:r>
      <w:r w:rsidRPr="00BC467F">
        <w:rPr>
          <w:color w:val="000000"/>
          <w:sz w:val="26"/>
          <w:szCs w:val="26"/>
          <w:shd w:val="clear" w:color="auto" w:fill="FFFFFF"/>
        </w:rPr>
        <w:t>Міністерства розвитку громад, територій та інфраструктури України і Європейського інвестиційного банку</w:t>
      </w:r>
      <w:r w:rsidRPr="00BC467F">
        <w:rPr>
          <w:color w:val="000000"/>
          <w:sz w:val="26"/>
          <w:szCs w:val="26"/>
        </w:rPr>
        <w:t>.</w:t>
      </w:r>
    </w:p>
    <w:p w:rsidR="003A6774" w:rsidRPr="00BC467F" w:rsidRDefault="003A6774" w:rsidP="00BC467F">
      <w:pPr>
        <w:ind w:firstLine="567"/>
        <w:jc w:val="both"/>
        <w:rPr>
          <w:color w:val="000000"/>
          <w:sz w:val="26"/>
          <w:szCs w:val="26"/>
        </w:rPr>
      </w:pPr>
      <w:r w:rsidRPr="00BC467F">
        <w:rPr>
          <w:color w:val="000000"/>
          <w:sz w:val="26"/>
          <w:szCs w:val="26"/>
        </w:rPr>
        <w:t xml:space="preserve">Загальна вартість субпроєкту становить </w:t>
      </w:r>
      <w:r w:rsidRPr="00BC467F">
        <w:rPr>
          <w:rStyle w:val="docdata"/>
          <w:color w:val="000000"/>
          <w:sz w:val="26"/>
          <w:szCs w:val="26"/>
        </w:rPr>
        <w:t>1 491 629,00</w:t>
      </w:r>
      <w:r w:rsidRPr="00BC467F">
        <w:rPr>
          <w:iCs/>
          <w:color w:val="000000"/>
          <w:sz w:val="26"/>
          <w:szCs w:val="26"/>
        </w:rPr>
        <w:t xml:space="preserve"> євро</w:t>
      </w:r>
      <w:r w:rsidRPr="00BC467F">
        <w:rPr>
          <w:color w:val="000000"/>
          <w:sz w:val="26"/>
          <w:szCs w:val="26"/>
        </w:rPr>
        <w:t xml:space="preserve">. Із загальної вартості субпроєкту основна сума позики складе </w:t>
      </w:r>
      <w:r w:rsidRPr="00BC467F">
        <w:rPr>
          <w:iCs/>
          <w:color w:val="000000"/>
          <w:sz w:val="26"/>
          <w:szCs w:val="26"/>
        </w:rPr>
        <w:t>1 465 868,00</w:t>
      </w:r>
      <w:r w:rsidRPr="00BC467F">
        <w:rPr>
          <w:i/>
          <w:iCs/>
          <w:color w:val="000000"/>
          <w:sz w:val="26"/>
          <w:szCs w:val="26"/>
        </w:rPr>
        <w:t xml:space="preserve"> </w:t>
      </w:r>
      <w:r w:rsidRPr="00BC467F">
        <w:rPr>
          <w:color w:val="000000"/>
          <w:sz w:val="26"/>
          <w:szCs w:val="26"/>
        </w:rPr>
        <w:t>євро.</w:t>
      </w:r>
    </w:p>
    <w:p w:rsidR="003A6774" w:rsidRPr="00BC467F" w:rsidRDefault="003A6774" w:rsidP="00BC467F">
      <w:pPr>
        <w:ind w:firstLine="567"/>
        <w:jc w:val="both"/>
        <w:rPr>
          <w:color w:val="000000"/>
          <w:sz w:val="26"/>
          <w:szCs w:val="26"/>
        </w:rPr>
      </w:pPr>
      <w:r w:rsidRPr="00BC467F">
        <w:rPr>
          <w:color w:val="000000"/>
          <w:sz w:val="26"/>
          <w:szCs w:val="26"/>
        </w:rPr>
        <w:t>Субпроєктом "Впровадження енергозберігаючих технологій в муніципальній інфраструктурі Рівного" передбачено комплексне впровадження енергоефективних заходів у двох закладах освіти Рівненської міської територіальної громади: Рівненський ліцей № 8 Рівненської міської ради, Рівненський ліцей № 13 Рівненської міської ради.</w:t>
      </w:r>
    </w:p>
    <w:p w:rsidR="003A6774" w:rsidRPr="00BC467F" w:rsidRDefault="003A6774" w:rsidP="00BC467F">
      <w:pPr>
        <w:ind w:firstLine="567"/>
        <w:jc w:val="both"/>
        <w:rPr>
          <w:color w:val="000000"/>
          <w:sz w:val="26"/>
          <w:szCs w:val="26"/>
          <w:shd w:val="clear" w:color="auto" w:fill="FFFFFF"/>
        </w:rPr>
      </w:pPr>
      <w:r w:rsidRPr="00BC467F">
        <w:rPr>
          <w:sz w:val="26"/>
          <w:szCs w:val="26"/>
        </w:rPr>
        <w:t xml:space="preserve">Очікуваними результатами від реалізації субпроєкту є: покращення клімату в приміщеннях, створення комфортних умов роботи для вихователів, покращення матеріально-технічних, санітарних, естетичних умов для перебування дітей та іншого персоналу в навчальних закладах, зниження викидів СО2, </w:t>
      </w:r>
      <w:r w:rsidRPr="00BC467F">
        <w:rPr>
          <w:color w:val="000000"/>
          <w:sz w:val="26"/>
          <w:szCs w:val="26"/>
          <w:shd w:val="clear" w:color="auto" w:fill="FFFFFF"/>
        </w:rPr>
        <w:t xml:space="preserve">зменшення видатків з міського бюджету на оплату споживання енергоносіїв, збільшення доступності та підвищення почуття безпеки. </w:t>
      </w:r>
    </w:p>
    <w:p w:rsidR="003A6774" w:rsidRPr="00BC467F" w:rsidRDefault="003A6774" w:rsidP="00BC467F">
      <w:pPr>
        <w:ind w:firstLine="567"/>
        <w:jc w:val="both"/>
        <w:rPr>
          <w:color w:val="000000"/>
          <w:sz w:val="26"/>
          <w:szCs w:val="26"/>
        </w:rPr>
      </w:pPr>
      <w:r w:rsidRPr="00401B78">
        <w:rPr>
          <w:color w:val="000000"/>
          <w:sz w:val="26"/>
          <w:szCs w:val="26"/>
          <w:shd w:val="clear" w:color="auto" w:fill="FFFFFF"/>
        </w:rPr>
        <w:t>Також співпраця з Європейським інвестиційним банком в рамках реалізації субпроєкту відкриє можливості Рівненській міській раді брати участь у більш вартісних проєктах із залучення коштів європейських банків та міжнародних фінансових організацій, зокрема щодо залучення грантового фінансування.</w:t>
      </w:r>
    </w:p>
    <w:p w:rsidR="003A6774" w:rsidRPr="00BC467F" w:rsidRDefault="003A6774" w:rsidP="00BC467F">
      <w:pPr>
        <w:pStyle w:val="ListParagraph"/>
        <w:spacing w:after="0" w:line="240" w:lineRule="auto"/>
        <w:ind w:left="0" w:firstLine="539"/>
        <w:jc w:val="both"/>
        <w:rPr>
          <w:rFonts w:ascii="Times New Roman" w:hAnsi="Times New Roman"/>
          <w:sz w:val="16"/>
          <w:szCs w:val="16"/>
          <w:lang w:val="uk-UA"/>
        </w:rPr>
      </w:pPr>
    </w:p>
    <w:p w:rsidR="003A6774" w:rsidRPr="00BC467F" w:rsidRDefault="003A6774" w:rsidP="00BC467F">
      <w:pPr>
        <w:ind w:firstLine="539"/>
        <w:jc w:val="center"/>
        <w:rPr>
          <w:b/>
          <w:szCs w:val="28"/>
          <w:lang w:eastAsia="uk-UA"/>
        </w:rPr>
      </w:pPr>
    </w:p>
    <w:p w:rsidR="003A6774" w:rsidRPr="00BC467F" w:rsidRDefault="003A6774" w:rsidP="00BC467F">
      <w:pPr>
        <w:ind w:firstLine="539"/>
        <w:jc w:val="center"/>
        <w:rPr>
          <w:b/>
          <w:sz w:val="10"/>
          <w:szCs w:val="10"/>
          <w:lang w:eastAsia="uk-UA"/>
        </w:rPr>
      </w:pPr>
      <w:r w:rsidRPr="00BC467F">
        <w:rPr>
          <w:b/>
          <w:szCs w:val="28"/>
          <w:lang w:val="en-US" w:eastAsia="uk-UA"/>
        </w:rPr>
        <w:t>VIII</w:t>
      </w:r>
      <w:r w:rsidRPr="00BC467F">
        <w:rPr>
          <w:b/>
          <w:szCs w:val="28"/>
          <w:lang w:eastAsia="uk-UA"/>
        </w:rPr>
        <w:t>. Взаємовідносини бюджету з іншими бюджетами</w:t>
      </w:r>
    </w:p>
    <w:p w:rsidR="003A6774" w:rsidRPr="00BC467F" w:rsidRDefault="003A6774" w:rsidP="00BC467F">
      <w:pPr>
        <w:ind w:firstLine="540"/>
        <w:jc w:val="both"/>
        <w:rPr>
          <w:iCs/>
          <w:sz w:val="26"/>
          <w:szCs w:val="26"/>
          <w:lang w:eastAsia="uk-UA"/>
        </w:rPr>
      </w:pPr>
      <w:r w:rsidRPr="00BC467F">
        <w:rPr>
          <w:iCs/>
          <w:sz w:val="26"/>
          <w:szCs w:val="26"/>
          <w:lang w:eastAsia="uk-UA"/>
        </w:rPr>
        <w:t>Відповідно до статті 103</w:t>
      </w:r>
      <w:r w:rsidRPr="00BC467F">
        <w:rPr>
          <w:iCs/>
          <w:sz w:val="26"/>
          <w:szCs w:val="26"/>
          <w:vertAlign w:val="superscript"/>
          <w:lang w:eastAsia="uk-UA"/>
        </w:rPr>
        <w:t xml:space="preserve">2 </w:t>
      </w:r>
      <w:r w:rsidRPr="00BC467F">
        <w:rPr>
          <w:iCs/>
          <w:sz w:val="26"/>
          <w:szCs w:val="26"/>
          <w:lang w:eastAsia="uk-UA"/>
        </w:rPr>
        <w:t>Бюджетного кодексу України в Прогнозі передбачено отримання з Державного бюджету освітньої субвенції місцевим бюджетам, що спрямовується на оплату праці з нарахуваннями педагогічних працівників у закладах, визначених  кодексом.</w:t>
      </w:r>
    </w:p>
    <w:p w:rsidR="003A6774" w:rsidRPr="00401B78" w:rsidRDefault="003A6774" w:rsidP="00BC467F">
      <w:pPr>
        <w:ind w:firstLine="540"/>
        <w:jc w:val="both"/>
        <w:rPr>
          <w:i/>
          <w:sz w:val="26"/>
          <w:szCs w:val="26"/>
          <w:lang w:eastAsia="uk-UA"/>
        </w:rPr>
      </w:pPr>
      <w:r w:rsidRPr="00401B78">
        <w:rPr>
          <w:iCs/>
          <w:sz w:val="26"/>
          <w:szCs w:val="26"/>
          <w:lang w:eastAsia="uk-UA"/>
        </w:rPr>
        <w:t>В прогнозі передбачено отримання з обласного бюджету субвенції на здійснення переданих видатків у сфері освіти за рахунок коштів освітньої субвенції на оплату праці педагогічних працівників (в тому числі приватних шкіл)</w:t>
      </w:r>
      <w:r>
        <w:rPr>
          <w:iCs/>
          <w:sz w:val="26"/>
          <w:szCs w:val="26"/>
          <w:lang w:eastAsia="uk-UA"/>
        </w:rPr>
        <w:t xml:space="preserve"> та субвенції на надання державної підтримки особам з особливими освітніми потребами.</w:t>
      </w:r>
    </w:p>
    <w:p w:rsidR="003A6774" w:rsidRPr="00401B78" w:rsidRDefault="003A6774" w:rsidP="00BC467F">
      <w:pPr>
        <w:ind w:firstLine="539"/>
        <w:jc w:val="both"/>
        <w:rPr>
          <w:iCs/>
          <w:sz w:val="26"/>
          <w:szCs w:val="26"/>
          <w:lang w:eastAsia="uk-UA"/>
        </w:rPr>
      </w:pPr>
      <w:r w:rsidRPr="00401B78">
        <w:rPr>
          <w:iCs/>
          <w:sz w:val="26"/>
          <w:szCs w:val="26"/>
          <w:lang w:eastAsia="uk-UA"/>
        </w:rPr>
        <w:t>Інформація щодо показників міжбюджетних трансфертів з інших бюджетів у розрізі їх видів та бюджетів (державного та місцевих) наведена в Додатку 11 до цього Прогнозу.</w:t>
      </w:r>
    </w:p>
    <w:p w:rsidR="003A6774" w:rsidRPr="00401B78" w:rsidRDefault="003A6774" w:rsidP="00BC467F">
      <w:pPr>
        <w:ind w:firstLine="539"/>
        <w:jc w:val="both"/>
        <w:rPr>
          <w:iCs/>
          <w:sz w:val="26"/>
          <w:szCs w:val="26"/>
          <w:lang w:eastAsia="uk-UA"/>
        </w:rPr>
      </w:pPr>
      <w:r w:rsidRPr="00401B78">
        <w:rPr>
          <w:iCs/>
          <w:sz w:val="26"/>
          <w:szCs w:val="26"/>
          <w:lang w:eastAsia="uk-UA"/>
        </w:rPr>
        <w:t>Відповідно до статті 96 Бюджетного кодексу України та Бюджетної декларації на 2024-2026 роки передбачено реверсну дотацію до Державного бюджету (для горизонтального вирівнювання податкоспроможності територій).</w:t>
      </w:r>
    </w:p>
    <w:p w:rsidR="003A6774" w:rsidRPr="00401B78" w:rsidRDefault="003A6774" w:rsidP="00BC467F">
      <w:pPr>
        <w:ind w:firstLine="540"/>
        <w:jc w:val="both"/>
        <w:rPr>
          <w:iCs/>
          <w:sz w:val="26"/>
          <w:szCs w:val="26"/>
          <w:lang w:eastAsia="uk-UA"/>
        </w:rPr>
      </w:pPr>
      <w:r w:rsidRPr="00401B78">
        <w:rPr>
          <w:iCs/>
          <w:sz w:val="26"/>
          <w:szCs w:val="26"/>
          <w:lang w:eastAsia="uk-UA"/>
        </w:rPr>
        <w:t>Відповідно до статті 93 Бюджетного кодексу України місцева рада може передавати кошти на здійснення окремих видатків місцевих бюджетів іншій місцевій раді у вигляді міжбюджетного трансферту.</w:t>
      </w:r>
    </w:p>
    <w:p w:rsidR="003A6774" w:rsidRPr="00401B78" w:rsidRDefault="003A6774" w:rsidP="00BC467F">
      <w:pPr>
        <w:ind w:firstLine="540"/>
        <w:jc w:val="both"/>
        <w:rPr>
          <w:sz w:val="26"/>
          <w:szCs w:val="26"/>
          <w:shd w:val="clear" w:color="auto" w:fill="FFFFFF"/>
        </w:rPr>
      </w:pPr>
      <w:r w:rsidRPr="00401B78">
        <w:rPr>
          <w:sz w:val="26"/>
          <w:szCs w:val="26"/>
          <w:shd w:val="clear" w:color="auto" w:fill="FFFFFF"/>
        </w:rPr>
        <w:t>Передача коштів між місцевими бюджетами здійснюється на підставі рішень відповідних місцевих рад, прийнятих кожною із сторін, і укладання договору.</w:t>
      </w:r>
    </w:p>
    <w:p w:rsidR="003A6774" w:rsidRPr="00393DFC" w:rsidRDefault="003A6774" w:rsidP="00BC467F">
      <w:pPr>
        <w:ind w:firstLine="540"/>
        <w:jc w:val="both"/>
        <w:rPr>
          <w:sz w:val="26"/>
          <w:szCs w:val="26"/>
          <w:shd w:val="clear" w:color="auto" w:fill="FFFFFF"/>
        </w:rPr>
      </w:pPr>
      <w:r w:rsidRPr="00393DFC">
        <w:rPr>
          <w:sz w:val="26"/>
          <w:szCs w:val="26"/>
          <w:shd w:val="clear" w:color="auto" w:fill="FFFFFF"/>
        </w:rPr>
        <w:t xml:space="preserve">В Прогнозі передбачено міжбюджетні трансферти обласному бюджету </w:t>
      </w:r>
      <w:r>
        <w:rPr>
          <w:sz w:val="26"/>
          <w:szCs w:val="26"/>
          <w:shd w:val="clear" w:color="auto" w:fill="FFFFFF"/>
        </w:rPr>
        <w:t>для</w:t>
      </w:r>
      <w:r w:rsidRPr="00393DFC">
        <w:rPr>
          <w:sz w:val="26"/>
          <w:szCs w:val="26"/>
          <w:shd w:val="clear" w:color="auto" w:fill="FFFFFF"/>
        </w:rPr>
        <w:t xml:space="preserve">  надання особам з інвалідністю  послуг комплексної реабілітації в КЗ «Рівненський обласний центр комплексної реабілітації» Рівненської обласної ради</w:t>
      </w:r>
      <w:r>
        <w:rPr>
          <w:sz w:val="26"/>
          <w:szCs w:val="26"/>
          <w:shd w:val="clear" w:color="auto" w:fill="FFFFFF"/>
        </w:rPr>
        <w:t xml:space="preserve">  </w:t>
      </w:r>
      <w:r w:rsidRPr="00393DFC">
        <w:rPr>
          <w:sz w:val="26"/>
          <w:szCs w:val="26"/>
          <w:shd w:val="clear" w:color="auto" w:fill="FFFFFF"/>
        </w:rPr>
        <w:t xml:space="preserve">та  </w:t>
      </w:r>
      <w:r>
        <w:rPr>
          <w:sz w:val="26"/>
          <w:szCs w:val="26"/>
          <w:shd w:val="clear" w:color="auto" w:fill="FFFFFF"/>
        </w:rPr>
        <w:t xml:space="preserve">для </w:t>
      </w:r>
      <w:r w:rsidRPr="00393DFC">
        <w:rPr>
          <w:sz w:val="26"/>
          <w:szCs w:val="26"/>
          <w:shd w:val="clear" w:color="auto" w:fill="FFFFFF"/>
        </w:rPr>
        <w:t>надання громадянам, які опинились в складних життєвих обставинах, соціальних послуг в КЗ «Рівненський обласний центр з надання соціальних послуг» Рівненської обласної ради.</w:t>
      </w:r>
    </w:p>
    <w:p w:rsidR="003A6774" w:rsidRPr="00BC467F" w:rsidRDefault="003A6774" w:rsidP="00BC467F">
      <w:pPr>
        <w:ind w:firstLine="540"/>
        <w:jc w:val="both"/>
        <w:rPr>
          <w:iCs/>
          <w:sz w:val="26"/>
          <w:szCs w:val="26"/>
          <w:lang w:eastAsia="uk-UA"/>
        </w:rPr>
      </w:pPr>
      <w:r w:rsidRPr="00401B78">
        <w:rPr>
          <w:iCs/>
          <w:sz w:val="26"/>
          <w:szCs w:val="26"/>
          <w:lang w:eastAsia="uk-UA"/>
        </w:rPr>
        <w:t>Інформація щодо показників міжбюджетних трансфертів іншим бюджетам у розрізі їх видів та бюджетів (державного та місцевих) наведена в Додатку 12 до цього Прогнозу.</w:t>
      </w:r>
    </w:p>
    <w:p w:rsidR="003A6774" w:rsidRPr="00BC467F" w:rsidRDefault="003A6774" w:rsidP="00BC467F">
      <w:pPr>
        <w:ind w:firstLine="540"/>
        <w:jc w:val="both"/>
        <w:rPr>
          <w:iCs/>
          <w:sz w:val="16"/>
          <w:szCs w:val="16"/>
          <w:lang w:eastAsia="uk-UA"/>
        </w:rPr>
      </w:pPr>
    </w:p>
    <w:p w:rsidR="003A6774" w:rsidRPr="00BC467F" w:rsidRDefault="003A6774" w:rsidP="00BC467F">
      <w:pPr>
        <w:jc w:val="center"/>
        <w:rPr>
          <w:b/>
          <w:szCs w:val="28"/>
          <w:lang w:eastAsia="uk-UA"/>
        </w:rPr>
      </w:pPr>
      <w:r w:rsidRPr="00BC467F">
        <w:rPr>
          <w:b/>
          <w:szCs w:val="28"/>
          <w:lang w:val="en-US" w:eastAsia="uk-UA"/>
        </w:rPr>
        <w:t>I</w:t>
      </w:r>
      <w:r w:rsidRPr="00BC467F">
        <w:rPr>
          <w:b/>
          <w:szCs w:val="28"/>
          <w:lang w:eastAsia="uk-UA"/>
        </w:rPr>
        <w:t>Х. Інші положення та показники прогнозу бюджету</w:t>
      </w:r>
    </w:p>
    <w:p w:rsidR="003A6774" w:rsidRPr="00BC467F" w:rsidRDefault="003A6774" w:rsidP="00BC467F">
      <w:pPr>
        <w:jc w:val="both"/>
        <w:rPr>
          <w:bCs/>
          <w:sz w:val="26"/>
          <w:szCs w:val="26"/>
          <w:lang w:eastAsia="uk-UA"/>
        </w:rPr>
      </w:pPr>
      <w:r w:rsidRPr="00BC467F">
        <w:rPr>
          <w:bCs/>
          <w:sz w:val="26"/>
          <w:szCs w:val="26"/>
          <w:lang w:eastAsia="uk-UA"/>
        </w:rPr>
        <w:tab/>
      </w:r>
      <w:r w:rsidRPr="00393DFC">
        <w:rPr>
          <w:bCs/>
          <w:sz w:val="26"/>
          <w:szCs w:val="26"/>
          <w:lang w:eastAsia="uk-UA"/>
        </w:rPr>
        <w:t>При формуванні Прогнозу видатки на виконання цільових програм, затверджених Рівненською міською радою, передбачені за періодами, на які ці програми затверджені</w:t>
      </w:r>
      <w:r>
        <w:rPr>
          <w:bCs/>
          <w:sz w:val="26"/>
          <w:szCs w:val="26"/>
          <w:lang w:eastAsia="uk-UA"/>
        </w:rPr>
        <w:t xml:space="preserve"> з врахуванням їх продовження до 2026 року.</w:t>
      </w:r>
    </w:p>
    <w:p w:rsidR="003A6774" w:rsidRPr="00BC467F" w:rsidRDefault="003A6774" w:rsidP="00BC467F">
      <w:pPr>
        <w:jc w:val="both"/>
        <w:rPr>
          <w:bCs/>
          <w:szCs w:val="28"/>
          <w:lang w:eastAsia="uk-UA"/>
        </w:rPr>
      </w:pPr>
      <w:r w:rsidRPr="00BC467F">
        <w:rPr>
          <w:bCs/>
          <w:sz w:val="26"/>
          <w:szCs w:val="26"/>
          <w:lang w:eastAsia="uk-UA"/>
        </w:rPr>
        <w:tab/>
      </w:r>
    </w:p>
    <w:p w:rsidR="003A6774" w:rsidRPr="00BC467F" w:rsidRDefault="003A6774" w:rsidP="00BC467F">
      <w:pPr>
        <w:jc w:val="center"/>
        <w:rPr>
          <w:b/>
          <w:szCs w:val="28"/>
          <w:lang w:eastAsia="uk-UA"/>
        </w:rPr>
      </w:pPr>
    </w:p>
    <w:p w:rsidR="003A6774" w:rsidRPr="00BC467F" w:rsidRDefault="003A6774" w:rsidP="00BC467F">
      <w:pPr>
        <w:jc w:val="center"/>
        <w:rPr>
          <w:sz w:val="26"/>
          <w:szCs w:val="26"/>
          <w:lang w:eastAsia="uk-UA"/>
        </w:rPr>
      </w:pPr>
    </w:p>
    <w:p w:rsidR="003A6774" w:rsidRPr="00BC467F" w:rsidRDefault="003A6774" w:rsidP="00BC467F">
      <w:pPr>
        <w:ind w:firstLine="708"/>
        <w:jc w:val="both"/>
        <w:rPr>
          <w:sz w:val="26"/>
          <w:szCs w:val="26"/>
          <w:lang w:eastAsia="uk-UA"/>
        </w:rPr>
      </w:pPr>
      <w:r w:rsidRPr="00BC467F">
        <w:rPr>
          <w:sz w:val="26"/>
          <w:szCs w:val="26"/>
          <w:lang w:eastAsia="uk-UA"/>
        </w:rPr>
        <w:t xml:space="preserve">Керуючий справами виконкому                </w:t>
      </w:r>
      <w:r w:rsidRPr="00BC467F">
        <w:rPr>
          <w:sz w:val="26"/>
          <w:szCs w:val="26"/>
          <w:lang w:eastAsia="uk-UA"/>
        </w:rPr>
        <w:tab/>
      </w:r>
      <w:r w:rsidRPr="00BC467F">
        <w:rPr>
          <w:sz w:val="26"/>
          <w:szCs w:val="26"/>
          <w:lang w:eastAsia="uk-UA"/>
        </w:rPr>
        <w:tab/>
        <w:t xml:space="preserve">                     Марія КОРНІЙЧУК</w:t>
      </w:r>
    </w:p>
    <w:sectPr w:rsidR="003A6774" w:rsidRPr="00BC467F" w:rsidSect="00B4763C">
      <w:headerReference w:type="even" r:id="rId9"/>
      <w:headerReference w:type="default" r:id="rId10"/>
      <w:pgSz w:w="11906" w:h="16838"/>
      <w:pgMar w:top="425" w:right="567" w:bottom="425"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774" w:rsidRDefault="003A6774" w:rsidP="00B125F1">
      <w:r>
        <w:separator/>
      </w:r>
    </w:p>
  </w:endnote>
  <w:endnote w:type="continuationSeparator" w:id="0">
    <w:p w:rsidR="003A6774" w:rsidRDefault="003A6774" w:rsidP="00B125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Ц"/>
    <w:panose1 w:val="02010600030101010101"/>
    <w:charset w:val="86"/>
    <w:family w:val="auto"/>
    <w:pitch w:val="variable"/>
    <w:sig w:usb0="00000203" w:usb1="288F0000" w:usb2="00000016" w:usb3="00000000" w:csb0="00040001"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774" w:rsidRDefault="003A6774" w:rsidP="00B125F1">
      <w:r>
        <w:separator/>
      </w:r>
    </w:p>
  </w:footnote>
  <w:footnote w:type="continuationSeparator" w:id="0">
    <w:p w:rsidR="003A6774" w:rsidRDefault="003A6774" w:rsidP="00B125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74" w:rsidRDefault="003A6774" w:rsidP="00822F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6774" w:rsidRDefault="003A67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74" w:rsidRPr="00C90479" w:rsidRDefault="003A6774" w:rsidP="00936C45">
    <w:pPr>
      <w:pStyle w:val="Header"/>
      <w:framePr w:h="334" w:hRule="exact" w:wrap="around" w:vAnchor="text" w:hAnchor="page" w:x="6277" w:y="-374"/>
      <w:rPr>
        <w:rStyle w:val="PageNumber"/>
      </w:rPr>
    </w:pPr>
    <w:r w:rsidRPr="00C90479">
      <w:rPr>
        <w:rStyle w:val="PageNumber"/>
      </w:rPr>
      <w:fldChar w:fldCharType="begin"/>
    </w:r>
    <w:r w:rsidRPr="00C90479">
      <w:rPr>
        <w:rStyle w:val="PageNumber"/>
      </w:rPr>
      <w:instrText xml:space="preserve">PAGE  </w:instrText>
    </w:r>
    <w:r w:rsidRPr="00C90479">
      <w:rPr>
        <w:rStyle w:val="PageNumber"/>
      </w:rPr>
      <w:fldChar w:fldCharType="separate"/>
    </w:r>
    <w:r>
      <w:rPr>
        <w:rStyle w:val="PageNumber"/>
        <w:noProof/>
      </w:rPr>
      <w:t>35</w:t>
    </w:r>
    <w:r w:rsidRPr="00C90479">
      <w:rPr>
        <w:rStyle w:val="PageNumber"/>
      </w:rPr>
      <w:fldChar w:fldCharType="end"/>
    </w:r>
  </w:p>
  <w:p w:rsidR="003A6774" w:rsidRDefault="003A67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954BBB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EB461A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BD28B8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85A8C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08A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6C5D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988E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55C92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08D4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362BE9C"/>
    <w:lvl w:ilvl="0">
      <w:start w:val="1"/>
      <w:numFmt w:val="bullet"/>
      <w:lvlText w:val=""/>
      <w:lvlJc w:val="left"/>
      <w:pPr>
        <w:tabs>
          <w:tab w:val="num" w:pos="360"/>
        </w:tabs>
        <w:ind w:left="360" w:hanging="360"/>
      </w:pPr>
      <w:rPr>
        <w:rFonts w:ascii="Symbol" w:hAnsi="Symbol" w:hint="default"/>
      </w:rPr>
    </w:lvl>
  </w:abstractNum>
  <w:abstractNum w:abstractNumId="10">
    <w:nsid w:val="027E3E4B"/>
    <w:multiLevelType w:val="hybridMultilevel"/>
    <w:tmpl w:val="23E21C9E"/>
    <w:lvl w:ilvl="0" w:tplc="398C2D0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02A64062"/>
    <w:multiLevelType w:val="hybridMultilevel"/>
    <w:tmpl w:val="F6EA05EE"/>
    <w:lvl w:ilvl="0" w:tplc="DEE21B42">
      <w:start w:val="1"/>
      <w:numFmt w:val="bullet"/>
      <w:lvlText w:val="-"/>
      <w:lvlJc w:val="left"/>
      <w:pPr>
        <w:ind w:left="1788" w:hanging="360"/>
      </w:pPr>
      <w:rPr>
        <w:rFonts w:ascii="Times New Roman" w:eastAsia="Times New Roman" w:hAnsi="Times New Roman" w:hint="default"/>
        <w:b w:val="0"/>
        <w:u w:val="none"/>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2">
    <w:nsid w:val="043F1036"/>
    <w:multiLevelType w:val="hybridMultilevel"/>
    <w:tmpl w:val="379A87B4"/>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05E023CD"/>
    <w:multiLevelType w:val="hybridMultilevel"/>
    <w:tmpl w:val="3C5635C8"/>
    <w:lvl w:ilvl="0" w:tplc="24A063F8">
      <w:start w:val="26"/>
      <w:numFmt w:val="bullet"/>
      <w:lvlText w:val="-"/>
      <w:lvlJc w:val="left"/>
      <w:pPr>
        <w:tabs>
          <w:tab w:val="num" w:pos="1440"/>
        </w:tabs>
        <w:ind w:left="1440" w:hanging="360"/>
      </w:pPr>
      <w:rPr>
        <w:rFonts w:ascii="Times New Roman" w:eastAsia="Times New Roman" w:hAnsi="Times New Roman" w:hint="default"/>
        <w:b/>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061C1259"/>
    <w:multiLevelType w:val="hybridMultilevel"/>
    <w:tmpl w:val="7FC4069C"/>
    <w:lvl w:ilvl="0" w:tplc="A9FE16C2">
      <w:numFmt w:val="bullet"/>
      <w:lvlText w:val="-"/>
      <w:lvlJc w:val="left"/>
      <w:pPr>
        <w:tabs>
          <w:tab w:val="num" w:pos="1353"/>
        </w:tabs>
        <w:ind w:left="1353" w:hanging="360"/>
      </w:pPr>
      <w:rPr>
        <w:rFonts w:ascii="Times New Roman" w:eastAsia="Times New Roman" w:hAnsi="Times New Roman" w:hint="default"/>
      </w:rPr>
    </w:lvl>
    <w:lvl w:ilvl="1" w:tplc="04220003" w:tentative="1">
      <w:start w:val="1"/>
      <w:numFmt w:val="bullet"/>
      <w:lvlText w:val="o"/>
      <w:lvlJc w:val="left"/>
      <w:pPr>
        <w:tabs>
          <w:tab w:val="num" w:pos="1128"/>
        </w:tabs>
        <w:ind w:left="1128" w:hanging="360"/>
      </w:pPr>
      <w:rPr>
        <w:rFonts w:ascii="Courier New" w:hAnsi="Courier New" w:hint="default"/>
      </w:rPr>
    </w:lvl>
    <w:lvl w:ilvl="2" w:tplc="04220005" w:tentative="1">
      <w:start w:val="1"/>
      <w:numFmt w:val="bullet"/>
      <w:lvlText w:val=""/>
      <w:lvlJc w:val="left"/>
      <w:pPr>
        <w:tabs>
          <w:tab w:val="num" w:pos="1848"/>
        </w:tabs>
        <w:ind w:left="1848" w:hanging="360"/>
      </w:pPr>
      <w:rPr>
        <w:rFonts w:ascii="Wingdings" w:hAnsi="Wingdings" w:hint="default"/>
      </w:rPr>
    </w:lvl>
    <w:lvl w:ilvl="3" w:tplc="04220001" w:tentative="1">
      <w:start w:val="1"/>
      <w:numFmt w:val="bullet"/>
      <w:lvlText w:val=""/>
      <w:lvlJc w:val="left"/>
      <w:pPr>
        <w:tabs>
          <w:tab w:val="num" w:pos="2568"/>
        </w:tabs>
        <w:ind w:left="2568" w:hanging="360"/>
      </w:pPr>
      <w:rPr>
        <w:rFonts w:ascii="Symbol" w:hAnsi="Symbol" w:hint="default"/>
      </w:rPr>
    </w:lvl>
    <w:lvl w:ilvl="4" w:tplc="04220003" w:tentative="1">
      <w:start w:val="1"/>
      <w:numFmt w:val="bullet"/>
      <w:lvlText w:val="o"/>
      <w:lvlJc w:val="left"/>
      <w:pPr>
        <w:tabs>
          <w:tab w:val="num" w:pos="3288"/>
        </w:tabs>
        <w:ind w:left="3288" w:hanging="360"/>
      </w:pPr>
      <w:rPr>
        <w:rFonts w:ascii="Courier New" w:hAnsi="Courier New" w:hint="default"/>
      </w:rPr>
    </w:lvl>
    <w:lvl w:ilvl="5" w:tplc="04220005" w:tentative="1">
      <w:start w:val="1"/>
      <w:numFmt w:val="bullet"/>
      <w:lvlText w:val=""/>
      <w:lvlJc w:val="left"/>
      <w:pPr>
        <w:tabs>
          <w:tab w:val="num" w:pos="4008"/>
        </w:tabs>
        <w:ind w:left="4008" w:hanging="360"/>
      </w:pPr>
      <w:rPr>
        <w:rFonts w:ascii="Wingdings" w:hAnsi="Wingdings" w:hint="default"/>
      </w:rPr>
    </w:lvl>
    <w:lvl w:ilvl="6" w:tplc="04220001" w:tentative="1">
      <w:start w:val="1"/>
      <w:numFmt w:val="bullet"/>
      <w:lvlText w:val=""/>
      <w:lvlJc w:val="left"/>
      <w:pPr>
        <w:tabs>
          <w:tab w:val="num" w:pos="4728"/>
        </w:tabs>
        <w:ind w:left="4728" w:hanging="360"/>
      </w:pPr>
      <w:rPr>
        <w:rFonts w:ascii="Symbol" w:hAnsi="Symbol" w:hint="default"/>
      </w:rPr>
    </w:lvl>
    <w:lvl w:ilvl="7" w:tplc="04220003" w:tentative="1">
      <w:start w:val="1"/>
      <w:numFmt w:val="bullet"/>
      <w:lvlText w:val="o"/>
      <w:lvlJc w:val="left"/>
      <w:pPr>
        <w:tabs>
          <w:tab w:val="num" w:pos="5448"/>
        </w:tabs>
        <w:ind w:left="5448" w:hanging="360"/>
      </w:pPr>
      <w:rPr>
        <w:rFonts w:ascii="Courier New" w:hAnsi="Courier New" w:hint="default"/>
      </w:rPr>
    </w:lvl>
    <w:lvl w:ilvl="8" w:tplc="04220005" w:tentative="1">
      <w:start w:val="1"/>
      <w:numFmt w:val="bullet"/>
      <w:lvlText w:val=""/>
      <w:lvlJc w:val="left"/>
      <w:pPr>
        <w:tabs>
          <w:tab w:val="num" w:pos="6168"/>
        </w:tabs>
        <w:ind w:left="6168" w:hanging="360"/>
      </w:pPr>
      <w:rPr>
        <w:rFonts w:ascii="Wingdings" w:hAnsi="Wingdings" w:hint="default"/>
      </w:rPr>
    </w:lvl>
  </w:abstractNum>
  <w:abstractNum w:abstractNumId="15">
    <w:nsid w:val="0D732C44"/>
    <w:multiLevelType w:val="hybridMultilevel"/>
    <w:tmpl w:val="E722AF0A"/>
    <w:lvl w:ilvl="0" w:tplc="0E7A996A">
      <w:numFmt w:val="bullet"/>
      <w:lvlText w:val="-"/>
      <w:lvlJc w:val="left"/>
      <w:pPr>
        <w:ind w:left="1290" w:hanging="75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0F1C4D59"/>
    <w:multiLevelType w:val="hybridMultilevel"/>
    <w:tmpl w:val="7064386C"/>
    <w:lvl w:ilvl="0" w:tplc="C026022A">
      <w:start w:val="2013"/>
      <w:numFmt w:val="bullet"/>
      <w:lvlText w:val="-"/>
      <w:lvlJc w:val="left"/>
      <w:pPr>
        <w:tabs>
          <w:tab w:val="num" w:pos="454"/>
        </w:tabs>
        <w:ind w:left="454" w:hanging="420"/>
      </w:pPr>
      <w:rPr>
        <w:rFonts w:ascii="Times New Roman" w:eastAsia="Times New Roman" w:hAnsi="Times New Roman" w:hint="default"/>
      </w:rPr>
    </w:lvl>
    <w:lvl w:ilvl="1" w:tplc="04220003">
      <w:start w:val="1"/>
      <w:numFmt w:val="bullet"/>
      <w:lvlText w:val="o"/>
      <w:lvlJc w:val="left"/>
      <w:pPr>
        <w:tabs>
          <w:tab w:val="num" w:pos="1114"/>
        </w:tabs>
        <w:ind w:left="1114" w:hanging="360"/>
      </w:pPr>
      <w:rPr>
        <w:rFonts w:ascii="Courier New" w:hAnsi="Courier New" w:hint="default"/>
      </w:rPr>
    </w:lvl>
    <w:lvl w:ilvl="2" w:tplc="04220005">
      <w:start w:val="1"/>
      <w:numFmt w:val="bullet"/>
      <w:lvlText w:val=""/>
      <w:lvlJc w:val="left"/>
      <w:pPr>
        <w:tabs>
          <w:tab w:val="num" w:pos="1834"/>
        </w:tabs>
        <w:ind w:left="1834" w:hanging="360"/>
      </w:pPr>
      <w:rPr>
        <w:rFonts w:ascii="Wingdings" w:hAnsi="Wingdings" w:hint="default"/>
      </w:rPr>
    </w:lvl>
    <w:lvl w:ilvl="3" w:tplc="04220001">
      <w:start w:val="1"/>
      <w:numFmt w:val="bullet"/>
      <w:lvlText w:val=""/>
      <w:lvlJc w:val="left"/>
      <w:pPr>
        <w:tabs>
          <w:tab w:val="num" w:pos="2554"/>
        </w:tabs>
        <w:ind w:left="2554" w:hanging="360"/>
      </w:pPr>
      <w:rPr>
        <w:rFonts w:ascii="Symbol" w:hAnsi="Symbol" w:hint="default"/>
      </w:rPr>
    </w:lvl>
    <w:lvl w:ilvl="4" w:tplc="04220003">
      <w:start w:val="1"/>
      <w:numFmt w:val="bullet"/>
      <w:lvlText w:val="o"/>
      <w:lvlJc w:val="left"/>
      <w:pPr>
        <w:tabs>
          <w:tab w:val="num" w:pos="3274"/>
        </w:tabs>
        <w:ind w:left="3274" w:hanging="360"/>
      </w:pPr>
      <w:rPr>
        <w:rFonts w:ascii="Courier New" w:hAnsi="Courier New" w:hint="default"/>
      </w:rPr>
    </w:lvl>
    <w:lvl w:ilvl="5" w:tplc="04220005">
      <w:start w:val="1"/>
      <w:numFmt w:val="bullet"/>
      <w:lvlText w:val=""/>
      <w:lvlJc w:val="left"/>
      <w:pPr>
        <w:tabs>
          <w:tab w:val="num" w:pos="3994"/>
        </w:tabs>
        <w:ind w:left="3994" w:hanging="360"/>
      </w:pPr>
      <w:rPr>
        <w:rFonts w:ascii="Wingdings" w:hAnsi="Wingdings" w:hint="default"/>
      </w:rPr>
    </w:lvl>
    <w:lvl w:ilvl="6" w:tplc="04220001">
      <w:start w:val="1"/>
      <w:numFmt w:val="bullet"/>
      <w:lvlText w:val=""/>
      <w:lvlJc w:val="left"/>
      <w:pPr>
        <w:tabs>
          <w:tab w:val="num" w:pos="4714"/>
        </w:tabs>
        <w:ind w:left="4714" w:hanging="360"/>
      </w:pPr>
      <w:rPr>
        <w:rFonts w:ascii="Symbol" w:hAnsi="Symbol" w:hint="default"/>
      </w:rPr>
    </w:lvl>
    <w:lvl w:ilvl="7" w:tplc="04220003">
      <w:start w:val="1"/>
      <w:numFmt w:val="bullet"/>
      <w:lvlText w:val="o"/>
      <w:lvlJc w:val="left"/>
      <w:pPr>
        <w:tabs>
          <w:tab w:val="num" w:pos="5434"/>
        </w:tabs>
        <w:ind w:left="5434" w:hanging="360"/>
      </w:pPr>
      <w:rPr>
        <w:rFonts w:ascii="Courier New" w:hAnsi="Courier New" w:hint="default"/>
      </w:rPr>
    </w:lvl>
    <w:lvl w:ilvl="8" w:tplc="04220005">
      <w:start w:val="1"/>
      <w:numFmt w:val="bullet"/>
      <w:lvlText w:val=""/>
      <w:lvlJc w:val="left"/>
      <w:pPr>
        <w:tabs>
          <w:tab w:val="num" w:pos="6154"/>
        </w:tabs>
        <w:ind w:left="6154" w:hanging="360"/>
      </w:pPr>
      <w:rPr>
        <w:rFonts w:ascii="Wingdings" w:hAnsi="Wingdings" w:hint="default"/>
      </w:rPr>
    </w:lvl>
  </w:abstractNum>
  <w:abstractNum w:abstractNumId="17">
    <w:nsid w:val="0F9A3BCF"/>
    <w:multiLevelType w:val="hybridMultilevel"/>
    <w:tmpl w:val="59D6EB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17FA04B6"/>
    <w:multiLevelType w:val="hybridMultilevel"/>
    <w:tmpl w:val="3B5487DC"/>
    <w:lvl w:ilvl="0" w:tplc="85940AEC">
      <w:numFmt w:val="bullet"/>
      <w:lvlText w:val="-"/>
      <w:lvlJc w:val="left"/>
      <w:pPr>
        <w:ind w:left="645" w:hanging="360"/>
      </w:pPr>
      <w:rPr>
        <w:rFonts w:ascii="Times New Roman" w:eastAsia="Times New Roman" w:hAnsi="Times New Roman" w:hint="default"/>
      </w:rPr>
    </w:lvl>
    <w:lvl w:ilvl="1" w:tplc="04220003" w:tentative="1">
      <w:start w:val="1"/>
      <w:numFmt w:val="bullet"/>
      <w:lvlText w:val="o"/>
      <w:lvlJc w:val="left"/>
      <w:pPr>
        <w:ind w:left="1365" w:hanging="360"/>
      </w:pPr>
      <w:rPr>
        <w:rFonts w:ascii="Courier New" w:hAnsi="Courier New" w:hint="default"/>
      </w:rPr>
    </w:lvl>
    <w:lvl w:ilvl="2" w:tplc="04220005" w:tentative="1">
      <w:start w:val="1"/>
      <w:numFmt w:val="bullet"/>
      <w:lvlText w:val=""/>
      <w:lvlJc w:val="left"/>
      <w:pPr>
        <w:ind w:left="2085" w:hanging="360"/>
      </w:pPr>
      <w:rPr>
        <w:rFonts w:ascii="Wingdings" w:hAnsi="Wingdings" w:hint="default"/>
      </w:rPr>
    </w:lvl>
    <w:lvl w:ilvl="3" w:tplc="04220001" w:tentative="1">
      <w:start w:val="1"/>
      <w:numFmt w:val="bullet"/>
      <w:lvlText w:val=""/>
      <w:lvlJc w:val="left"/>
      <w:pPr>
        <w:ind w:left="2805" w:hanging="360"/>
      </w:pPr>
      <w:rPr>
        <w:rFonts w:ascii="Symbol" w:hAnsi="Symbol" w:hint="default"/>
      </w:rPr>
    </w:lvl>
    <w:lvl w:ilvl="4" w:tplc="04220003" w:tentative="1">
      <w:start w:val="1"/>
      <w:numFmt w:val="bullet"/>
      <w:lvlText w:val="o"/>
      <w:lvlJc w:val="left"/>
      <w:pPr>
        <w:ind w:left="3525" w:hanging="360"/>
      </w:pPr>
      <w:rPr>
        <w:rFonts w:ascii="Courier New" w:hAnsi="Courier New" w:hint="default"/>
      </w:rPr>
    </w:lvl>
    <w:lvl w:ilvl="5" w:tplc="04220005" w:tentative="1">
      <w:start w:val="1"/>
      <w:numFmt w:val="bullet"/>
      <w:lvlText w:val=""/>
      <w:lvlJc w:val="left"/>
      <w:pPr>
        <w:ind w:left="4245" w:hanging="360"/>
      </w:pPr>
      <w:rPr>
        <w:rFonts w:ascii="Wingdings" w:hAnsi="Wingdings" w:hint="default"/>
      </w:rPr>
    </w:lvl>
    <w:lvl w:ilvl="6" w:tplc="04220001" w:tentative="1">
      <w:start w:val="1"/>
      <w:numFmt w:val="bullet"/>
      <w:lvlText w:val=""/>
      <w:lvlJc w:val="left"/>
      <w:pPr>
        <w:ind w:left="4965" w:hanging="360"/>
      </w:pPr>
      <w:rPr>
        <w:rFonts w:ascii="Symbol" w:hAnsi="Symbol" w:hint="default"/>
      </w:rPr>
    </w:lvl>
    <w:lvl w:ilvl="7" w:tplc="04220003" w:tentative="1">
      <w:start w:val="1"/>
      <w:numFmt w:val="bullet"/>
      <w:lvlText w:val="o"/>
      <w:lvlJc w:val="left"/>
      <w:pPr>
        <w:ind w:left="5685" w:hanging="360"/>
      </w:pPr>
      <w:rPr>
        <w:rFonts w:ascii="Courier New" w:hAnsi="Courier New" w:hint="default"/>
      </w:rPr>
    </w:lvl>
    <w:lvl w:ilvl="8" w:tplc="04220005" w:tentative="1">
      <w:start w:val="1"/>
      <w:numFmt w:val="bullet"/>
      <w:lvlText w:val=""/>
      <w:lvlJc w:val="left"/>
      <w:pPr>
        <w:ind w:left="6405" w:hanging="360"/>
      </w:pPr>
      <w:rPr>
        <w:rFonts w:ascii="Wingdings" w:hAnsi="Wingdings" w:hint="default"/>
      </w:rPr>
    </w:lvl>
  </w:abstractNum>
  <w:abstractNum w:abstractNumId="19">
    <w:nsid w:val="184243D2"/>
    <w:multiLevelType w:val="hybridMultilevel"/>
    <w:tmpl w:val="07CC92C0"/>
    <w:lvl w:ilvl="0" w:tplc="05AE536C">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20">
    <w:nsid w:val="1DF45C09"/>
    <w:multiLevelType w:val="hybridMultilevel"/>
    <w:tmpl w:val="2F40F066"/>
    <w:lvl w:ilvl="0" w:tplc="0DE2ED90">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20952ACC"/>
    <w:multiLevelType w:val="hybridMultilevel"/>
    <w:tmpl w:val="3174AE90"/>
    <w:lvl w:ilvl="0" w:tplc="0419000F">
      <w:start w:val="1"/>
      <w:numFmt w:val="decimal"/>
      <w:lvlText w:val="%1."/>
      <w:lvlJc w:val="left"/>
      <w:pPr>
        <w:ind w:left="1320" w:hanging="360"/>
      </w:pPr>
      <w:rPr>
        <w:rFonts w:cs="Times New Roman"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2">
    <w:nsid w:val="2B2B4989"/>
    <w:multiLevelType w:val="hybridMultilevel"/>
    <w:tmpl w:val="0BC85A16"/>
    <w:lvl w:ilvl="0" w:tplc="CADA8B72">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3">
    <w:nsid w:val="31024FAC"/>
    <w:multiLevelType w:val="hybridMultilevel"/>
    <w:tmpl w:val="6F84A1A0"/>
    <w:lvl w:ilvl="0" w:tplc="0419000F">
      <w:start w:val="1"/>
      <w:numFmt w:val="decimal"/>
      <w:lvlText w:val="%1."/>
      <w:lvlJc w:val="left"/>
      <w:pPr>
        <w:ind w:left="1320" w:hanging="360"/>
      </w:pPr>
      <w:rPr>
        <w:rFonts w:cs="Times New Roman"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4">
    <w:nsid w:val="31787BE6"/>
    <w:multiLevelType w:val="hybridMultilevel"/>
    <w:tmpl w:val="48F081B6"/>
    <w:lvl w:ilvl="0" w:tplc="2996C162">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nsid w:val="31C46958"/>
    <w:multiLevelType w:val="hybridMultilevel"/>
    <w:tmpl w:val="46EC17E0"/>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32227C4E"/>
    <w:multiLevelType w:val="hybridMultilevel"/>
    <w:tmpl w:val="04FEC014"/>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7">
    <w:nsid w:val="33660C16"/>
    <w:multiLevelType w:val="hybridMultilevel"/>
    <w:tmpl w:val="C5001CF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6FA6220"/>
    <w:multiLevelType w:val="hybridMultilevel"/>
    <w:tmpl w:val="A10827EA"/>
    <w:lvl w:ilvl="0" w:tplc="398C2D00">
      <w:numFmt w:val="bullet"/>
      <w:lvlText w:val="–"/>
      <w:lvlJc w:val="left"/>
      <w:pPr>
        <w:ind w:left="1609" w:hanging="90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FC24264"/>
    <w:multiLevelType w:val="hybridMultilevel"/>
    <w:tmpl w:val="57B64E2E"/>
    <w:lvl w:ilvl="0" w:tplc="0E7A996A">
      <w:numFmt w:val="bullet"/>
      <w:lvlText w:val="-"/>
      <w:lvlJc w:val="left"/>
      <w:pPr>
        <w:ind w:left="1830" w:hanging="75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404F4D22"/>
    <w:multiLevelType w:val="hybridMultilevel"/>
    <w:tmpl w:val="9A366E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45120685"/>
    <w:multiLevelType w:val="hybridMultilevel"/>
    <w:tmpl w:val="9FCAB256"/>
    <w:lvl w:ilvl="0" w:tplc="0E7A996A">
      <w:numFmt w:val="bullet"/>
      <w:lvlText w:val="-"/>
      <w:lvlJc w:val="left"/>
      <w:pPr>
        <w:ind w:left="1999" w:hanging="75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AFF6DE7"/>
    <w:multiLevelType w:val="hybridMultilevel"/>
    <w:tmpl w:val="CC8A4428"/>
    <w:lvl w:ilvl="0" w:tplc="E3607570">
      <w:numFmt w:val="bullet"/>
      <w:lvlText w:val="-"/>
      <w:lvlJc w:val="left"/>
      <w:pPr>
        <w:ind w:left="1170" w:hanging="360"/>
      </w:pPr>
      <w:rPr>
        <w:rFonts w:ascii="Times New Roman" w:eastAsia="Times New Roman" w:hAnsi="Times New Roman" w:hint="default"/>
      </w:rPr>
    </w:lvl>
    <w:lvl w:ilvl="1" w:tplc="04220003" w:tentative="1">
      <w:start w:val="1"/>
      <w:numFmt w:val="bullet"/>
      <w:lvlText w:val="o"/>
      <w:lvlJc w:val="left"/>
      <w:pPr>
        <w:ind w:left="1890" w:hanging="360"/>
      </w:pPr>
      <w:rPr>
        <w:rFonts w:ascii="Courier New" w:hAnsi="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33">
    <w:nsid w:val="557249BD"/>
    <w:multiLevelType w:val="hybridMultilevel"/>
    <w:tmpl w:val="1340027A"/>
    <w:lvl w:ilvl="0" w:tplc="398C2D00">
      <w:numFmt w:val="bullet"/>
      <w:lvlText w:val="–"/>
      <w:lvlJc w:val="left"/>
      <w:pPr>
        <w:ind w:left="1320" w:hanging="360"/>
      </w:pPr>
      <w:rPr>
        <w:rFonts w:ascii="Times New Roman" w:eastAsia="Times New Roman" w:hAnsi="Times New Roman"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4">
    <w:nsid w:val="56275632"/>
    <w:multiLevelType w:val="singleLevel"/>
    <w:tmpl w:val="07547B64"/>
    <w:lvl w:ilvl="0">
      <w:numFmt w:val="bullet"/>
      <w:lvlText w:val="-"/>
      <w:lvlJc w:val="left"/>
      <w:pPr>
        <w:tabs>
          <w:tab w:val="num" w:pos="1080"/>
        </w:tabs>
        <w:ind w:left="1080" w:hanging="360"/>
      </w:pPr>
    </w:lvl>
  </w:abstractNum>
  <w:abstractNum w:abstractNumId="35">
    <w:nsid w:val="6E767A1A"/>
    <w:multiLevelType w:val="hybridMultilevel"/>
    <w:tmpl w:val="39E80A80"/>
    <w:lvl w:ilvl="0" w:tplc="48F0AFB0">
      <w:start w:val="2006"/>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6E797040"/>
    <w:multiLevelType w:val="hybridMultilevel"/>
    <w:tmpl w:val="A5344598"/>
    <w:lvl w:ilvl="0" w:tplc="39C20F6A">
      <w:start w:val="1"/>
      <w:numFmt w:val="bullet"/>
      <w:lvlText w:val="-"/>
      <w:lvlJc w:val="left"/>
      <w:pPr>
        <w:ind w:left="900" w:hanging="360"/>
      </w:pPr>
      <w:rPr>
        <w:rFonts w:ascii="Times New Roman" w:eastAsia="Times New Roman" w:hAnsi="Times New Roman" w:hint="default"/>
      </w:rPr>
    </w:lvl>
    <w:lvl w:ilvl="1" w:tplc="04220003" w:tentative="1">
      <w:start w:val="1"/>
      <w:numFmt w:val="bullet"/>
      <w:lvlText w:val="o"/>
      <w:lvlJc w:val="left"/>
      <w:pPr>
        <w:ind w:left="1620" w:hanging="360"/>
      </w:pPr>
      <w:rPr>
        <w:rFonts w:ascii="Courier New" w:hAnsi="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37">
    <w:nsid w:val="6F060243"/>
    <w:multiLevelType w:val="hybridMultilevel"/>
    <w:tmpl w:val="9C6EA52C"/>
    <w:lvl w:ilvl="0" w:tplc="53CC4612">
      <w:start w:val="7"/>
      <w:numFmt w:val="bullet"/>
      <w:lvlText w:val="-"/>
      <w:lvlJc w:val="left"/>
      <w:pPr>
        <w:ind w:left="900" w:hanging="360"/>
      </w:pPr>
      <w:rPr>
        <w:rFonts w:ascii="Times New Roman" w:eastAsia="Times New Roman" w:hAnsi="Times New Roman" w:hint="default"/>
      </w:rPr>
    </w:lvl>
    <w:lvl w:ilvl="1" w:tplc="04220003" w:tentative="1">
      <w:start w:val="1"/>
      <w:numFmt w:val="bullet"/>
      <w:lvlText w:val="o"/>
      <w:lvlJc w:val="left"/>
      <w:pPr>
        <w:ind w:left="1620" w:hanging="360"/>
      </w:pPr>
      <w:rPr>
        <w:rFonts w:ascii="Courier New" w:hAnsi="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38">
    <w:nsid w:val="71285C6E"/>
    <w:multiLevelType w:val="hybridMultilevel"/>
    <w:tmpl w:val="970053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77B116C3"/>
    <w:multiLevelType w:val="hybridMultilevel"/>
    <w:tmpl w:val="138A0354"/>
    <w:lvl w:ilvl="0" w:tplc="14509F2E">
      <w:start w:val="1"/>
      <w:numFmt w:val="decimal"/>
      <w:lvlText w:val="%1."/>
      <w:lvlJc w:val="left"/>
      <w:pPr>
        <w:ind w:left="720" w:hanging="360"/>
      </w:pPr>
      <w:rPr>
        <w:rFonts w:eastAsia="Times New Roman" w:cs="Times New Roman" w:hint="default"/>
        <w:color w:val="00000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0">
    <w:nsid w:val="7913234E"/>
    <w:multiLevelType w:val="hybridMultilevel"/>
    <w:tmpl w:val="41BC183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7DC00109"/>
    <w:multiLevelType w:val="hybridMultilevel"/>
    <w:tmpl w:val="D64CCAFA"/>
    <w:lvl w:ilvl="0" w:tplc="0E7A996A">
      <w:numFmt w:val="bullet"/>
      <w:lvlText w:val="-"/>
      <w:lvlJc w:val="left"/>
      <w:pPr>
        <w:ind w:left="1999" w:hanging="75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4"/>
  </w:num>
  <w:num w:numId="3">
    <w:abstractNumId w:val="18"/>
  </w:num>
  <w:num w:numId="4">
    <w:abstractNumId w:val="20"/>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19"/>
  </w:num>
  <w:num w:numId="20">
    <w:abstractNumId w:val="37"/>
  </w:num>
  <w:num w:numId="21">
    <w:abstractNumId w:val="17"/>
  </w:num>
  <w:num w:numId="22">
    <w:abstractNumId w:val="38"/>
  </w:num>
  <w:num w:numId="23">
    <w:abstractNumId w:val="39"/>
  </w:num>
  <w:num w:numId="24">
    <w:abstractNumId w:val="16"/>
  </w:num>
  <w:num w:numId="25">
    <w:abstractNumId w:val="32"/>
  </w:num>
  <w:num w:numId="26">
    <w:abstractNumId w:val="34"/>
  </w:num>
  <w:num w:numId="27">
    <w:abstractNumId w:val="22"/>
  </w:num>
  <w:num w:numId="28">
    <w:abstractNumId w:val="11"/>
  </w:num>
  <w:num w:numId="29">
    <w:abstractNumId w:val="12"/>
  </w:num>
  <w:num w:numId="30">
    <w:abstractNumId w:val="30"/>
  </w:num>
  <w:num w:numId="31">
    <w:abstractNumId w:val="40"/>
  </w:num>
  <w:num w:numId="32">
    <w:abstractNumId w:val="15"/>
  </w:num>
  <w:num w:numId="33">
    <w:abstractNumId w:val="29"/>
  </w:num>
  <w:num w:numId="34">
    <w:abstractNumId w:val="31"/>
  </w:num>
  <w:num w:numId="35">
    <w:abstractNumId w:val="41"/>
  </w:num>
  <w:num w:numId="36">
    <w:abstractNumId w:val="28"/>
  </w:num>
  <w:num w:numId="37">
    <w:abstractNumId w:val="10"/>
  </w:num>
  <w:num w:numId="38">
    <w:abstractNumId w:val="24"/>
  </w:num>
  <w:num w:numId="39">
    <w:abstractNumId w:val="26"/>
  </w:num>
  <w:num w:numId="40">
    <w:abstractNumId w:val="33"/>
  </w:num>
  <w:num w:numId="41">
    <w:abstractNumId w:val="25"/>
  </w:num>
  <w:num w:numId="42">
    <w:abstractNumId w:val="27"/>
  </w:num>
  <w:num w:numId="43">
    <w:abstractNumId w:val="21"/>
  </w:num>
  <w:num w:numId="4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29B4"/>
    <w:rsid w:val="0000068D"/>
    <w:rsid w:val="00001245"/>
    <w:rsid w:val="00001263"/>
    <w:rsid w:val="00001357"/>
    <w:rsid w:val="0000354E"/>
    <w:rsid w:val="000044BB"/>
    <w:rsid w:val="00005102"/>
    <w:rsid w:val="00005744"/>
    <w:rsid w:val="00006813"/>
    <w:rsid w:val="00011391"/>
    <w:rsid w:val="000116C4"/>
    <w:rsid w:val="0001605F"/>
    <w:rsid w:val="00020502"/>
    <w:rsid w:val="00023357"/>
    <w:rsid w:val="00023D55"/>
    <w:rsid w:val="00024ED5"/>
    <w:rsid w:val="00024EF8"/>
    <w:rsid w:val="00035BF8"/>
    <w:rsid w:val="00036595"/>
    <w:rsid w:val="00037178"/>
    <w:rsid w:val="000413C0"/>
    <w:rsid w:val="000419C4"/>
    <w:rsid w:val="00041C87"/>
    <w:rsid w:val="00042296"/>
    <w:rsid w:val="000422DF"/>
    <w:rsid w:val="00043593"/>
    <w:rsid w:val="00044169"/>
    <w:rsid w:val="0004499C"/>
    <w:rsid w:val="00044F9C"/>
    <w:rsid w:val="00045D03"/>
    <w:rsid w:val="0004619D"/>
    <w:rsid w:val="0004633E"/>
    <w:rsid w:val="0004755F"/>
    <w:rsid w:val="0004756B"/>
    <w:rsid w:val="00047D1E"/>
    <w:rsid w:val="00053E6D"/>
    <w:rsid w:val="000554F7"/>
    <w:rsid w:val="00056EC3"/>
    <w:rsid w:val="00057D5A"/>
    <w:rsid w:val="000608AB"/>
    <w:rsid w:val="00061A9C"/>
    <w:rsid w:val="000633BB"/>
    <w:rsid w:val="000634B1"/>
    <w:rsid w:val="00063934"/>
    <w:rsid w:val="00064357"/>
    <w:rsid w:val="000644EC"/>
    <w:rsid w:val="000645BA"/>
    <w:rsid w:val="00064AD4"/>
    <w:rsid w:val="00065CCA"/>
    <w:rsid w:val="00066177"/>
    <w:rsid w:val="000663B1"/>
    <w:rsid w:val="000676E6"/>
    <w:rsid w:val="00070343"/>
    <w:rsid w:val="000710B6"/>
    <w:rsid w:val="00071521"/>
    <w:rsid w:val="00072D0F"/>
    <w:rsid w:val="00073639"/>
    <w:rsid w:val="0007411B"/>
    <w:rsid w:val="00074C0D"/>
    <w:rsid w:val="0007613E"/>
    <w:rsid w:val="00076C1B"/>
    <w:rsid w:val="000776F9"/>
    <w:rsid w:val="00080BD6"/>
    <w:rsid w:val="00081E3B"/>
    <w:rsid w:val="00082AB3"/>
    <w:rsid w:val="000830F8"/>
    <w:rsid w:val="000838F7"/>
    <w:rsid w:val="00083B81"/>
    <w:rsid w:val="00083FAF"/>
    <w:rsid w:val="000852F8"/>
    <w:rsid w:val="00085696"/>
    <w:rsid w:val="000871C0"/>
    <w:rsid w:val="00087449"/>
    <w:rsid w:val="000902EF"/>
    <w:rsid w:val="00090EA7"/>
    <w:rsid w:val="00092BEE"/>
    <w:rsid w:val="00092F9B"/>
    <w:rsid w:val="000935CE"/>
    <w:rsid w:val="00094BBC"/>
    <w:rsid w:val="000A0377"/>
    <w:rsid w:val="000A0460"/>
    <w:rsid w:val="000A04A9"/>
    <w:rsid w:val="000A3047"/>
    <w:rsid w:val="000A3C69"/>
    <w:rsid w:val="000A5AD6"/>
    <w:rsid w:val="000A6337"/>
    <w:rsid w:val="000A78A6"/>
    <w:rsid w:val="000B0500"/>
    <w:rsid w:val="000B092C"/>
    <w:rsid w:val="000B1914"/>
    <w:rsid w:val="000B1DD3"/>
    <w:rsid w:val="000B3653"/>
    <w:rsid w:val="000B3B98"/>
    <w:rsid w:val="000B418E"/>
    <w:rsid w:val="000B420E"/>
    <w:rsid w:val="000B51BC"/>
    <w:rsid w:val="000B5B43"/>
    <w:rsid w:val="000B5E31"/>
    <w:rsid w:val="000B61DF"/>
    <w:rsid w:val="000B6846"/>
    <w:rsid w:val="000B6FFC"/>
    <w:rsid w:val="000C0F30"/>
    <w:rsid w:val="000C2FE1"/>
    <w:rsid w:val="000C3CA1"/>
    <w:rsid w:val="000C49B2"/>
    <w:rsid w:val="000C5E30"/>
    <w:rsid w:val="000C7BE0"/>
    <w:rsid w:val="000D0779"/>
    <w:rsid w:val="000D2D69"/>
    <w:rsid w:val="000D4237"/>
    <w:rsid w:val="000D6C58"/>
    <w:rsid w:val="000D748B"/>
    <w:rsid w:val="000D7521"/>
    <w:rsid w:val="000D7D09"/>
    <w:rsid w:val="000D7E61"/>
    <w:rsid w:val="000E0033"/>
    <w:rsid w:val="000E14C5"/>
    <w:rsid w:val="000E1ABB"/>
    <w:rsid w:val="000E2085"/>
    <w:rsid w:val="000E2C99"/>
    <w:rsid w:val="000E2D7A"/>
    <w:rsid w:val="000E4A51"/>
    <w:rsid w:val="000E55AA"/>
    <w:rsid w:val="000E6F1F"/>
    <w:rsid w:val="000F1A9D"/>
    <w:rsid w:val="000F3FBD"/>
    <w:rsid w:val="000F4187"/>
    <w:rsid w:val="000F46F0"/>
    <w:rsid w:val="000F4912"/>
    <w:rsid w:val="000F61EB"/>
    <w:rsid w:val="000F7015"/>
    <w:rsid w:val="000F7BE3"/>
    <w:rsid w:val="000F7DAE"/>
    <w:rsid w:val="001011E3"/>
    <w:rsid w:val="001017CE"/>
    <w:rsid w:val="00101900"/>
    <w:rsid w:val="00102C20"/>
    <w:rsid w:val="0010328E"/>
    <w:rsid w:val="00103480"/>
    <w:rsid w:val="001039F0"/>
    <w:rsid w:val="0010515E"/>
    <w:rsid w:val="001066B4"/>
    <w:rsid w:val="001066CC"/>
    <w:rsid w:val="001070AA"/>
    <w:rsid w:val="001078CF"/>
    <w:rsid w:val="001126D9"/>
    <w:rsid w:val="001132A2"/>
    <w:rsid w:val="00113649"/>
    <w:rsid w:val="00113791"/>
    <w:rsid w:val="00116237"/>
    <w:rsid w:val="00117051"/>
    <w:rsid w:val="001179C5"/>
    <w:rsid w:val="001217C1"/>
    <w:rsid w:val="00123656"/>
    <w:rsid w:val="00123D64"/>
    <w:rsid w:val="00124C94"/>
    <w:rsid w:val="00126A01"/>
    <w:rsid w:val="0013050A"/>
    <w:rsid w:val="001306BB"/>
    <w:rsid w:val="0013286B"/>
    <w:rsid w:val="00132895"/>
    <w:rsid w:val="001334A0"/>
    <w:rsid w:val="0013417C"/>
    <w:rsid w:val="001356AF"/>
    <w:rsid w:val="00136CC4"/>
    <w:rsid w:val="0013768A"/>
    <w:rsid w:val="001424B4"/>
    <w:rsid w:val="001442CE"/>
    <w:rsid w:val="00144BE2"/>
    <w:rsid w:val="00145473"/>
    <w:rsid w:val="0014650F"/>
    <w:rsid w:val="00146984"/>
    <w:rsid w:val="00147D07"/>
    <w:rsid w:val="00150293"/>
    <w:rsid w:val="00152B35"/>
    <w:rsid w:val="00152CCF"/>
    <w:rsid w:val="00155EC5"/>
    <w:rsid w:val="00161700"/>
    <w:rsid w:val="00161DC6"/>
    <w:rsid w:val="0016375E"/>
    <w:rsid w:val="00163D1D"/>
    <w:rsid w:val="00165F21"/>
    <w:rsid w:val="001665D9"/>
    <w:rsid w:val="0016705A"/>
    <w:rsid w:val="00167BD1"/>
    <w:rsid w:val="00171127"/>
    <w:rsid w:val="00171370"/>
    <w:rsid w:val="0017275D"/>
    <w:rsid w:val="0017453E"/>
    <w:rsid w:val="00175119"/>
    <w:rsid w:val="00175E88"/>
    <w:rsid w:val="00176280"/>
    <w:rsid w:val="00176DA1"/>
    <w:rsid w:val="00177E48"/>
    <w:rsid w:val="0018119E"/>
    <w:rsid w:val="001812F1"/>
    <w:rsid w:val="00181436"/>
    <w:rsid w:val="00182235"/>
    <w:rsid w:val="001853F0"/>
    <w:rsid w:val="00185F04"/>
    <w:rsid w:val="0018791C"/>
    <w:rsid w:val="0019097D"/>
    <w:rsid w:val="0019176E"/>
    <w:rsid w:val="0019429B"/>
    <w:rsid w:val="0019484D"/>
    <w:rsid w:val="00195560"/>
    <w:rsid w:val="001957A1"/>
    <w:rsid w:val="001958E0"/>
    <w:rsid w:val="00196DF0"/>
    <w:rsid w:val="00197C40"/>
    <w:rsid w:val="001A42E7"/>
    <w:rsid w:val="001A56B6"/>
    <w:rsid w:val="001B0FD7"/>
    <w:rsid w:val="001B22D2"/>
    <w:rsid w:val="001B2C78"/>
    <w:rsid w:val="001B3444"/>
    <w:rsid w:val="001B400C"/>
    <w:rsid w:val="001B61E5"/>
    <w:rsid w:val="001B6318"/>
    <w:rsid w:val="001B72BE"/>
    <w:rsid w:val="001B7591"/>
    <w:rsid w:val="001B78A0"/>
    <w:rsid w:val="001B7CB5"/>
    <w:rsid w:val="001B7E82"/>
    <w:rsid w:val="001C0518"/>
    <w:rsid w:val="001C1E6F"/>
    <w:rsid w:val="001C23EE"/>
    <w:rsid w:val="001C26F3"/>
    <w:rsid w:val="001C3254"/>
    <w:rsid w:val="001C32E1"/>
    <w:rsid w:val="001C39A0"/>
    <w:rsid w:val="001C3F71"/>
    <w:rsid w:val="001C460D"/>
    <w:rsid w:val="001C4DCE"/>
    <w:rsid w:val="001C5B93"/>
    <w:rsid w:val="001C5D9B"/>
    <w:rsid w:val="001C6D8F"/>
    <w:rsid w:val="001C6F1D"/>
    <w:rsid w:val="001C753D"/>
    <w:rsid w:val="001D5045"/>
    <w:rsid w:val="001D52FF"/>
    <w:rsid w:val="001D56EE"/>
    <w:rsid w:val="001D5E74"/>
    <w:rsid w:val="001D67BD"/>
    <w:rsid w:val="001D78DA"/>
    <w:rsid w:val="001E0B89"/>
    <w:rsid w:val="001E1AFD"/>
    <w:rsid w:val="001E1EA0"/>
    <w:rsid w:val="001E2B90"/>
    <w:rsid w:val="001E2C85"/>
    <w:rsid w:val="001E2D45"/>
    <w:rsid w:val="001E369E"/>
    <w:rsid w:val="001E5094"/>
    <w:rsid w:val="001E5B15"/>
    <w:rsid w:val="001E6302"/>
    <w:rsid w:val="001E6B3E"/>
    <w:rsid w:val="001E70A1"/>
    <w:rsid w:val="001E7B26"/>
    <w:rsid w:val="001F0173"/>
    <w:rsid w:val="001F11CD"/>
    <w:rsid w:val="001F1809"/>
    <w:rsid w:val="001F28DE"/>
    <w:rsid w:val="001F6793"/>
    <w:rsid w:val="00200399"/>
    <w:rsid w:val="00200400"/>
    <w:rsid w:val="0020117B"/>
    <w:rsid w:val="002012E3"/>
    <w:rsid w:val="002013A9"/>
    <w:rsid w:val="00202347"/>
    <w:rsid w:val="00203E64"/>
    <w:rsid w:val="002045C7"/>
    <w:rsid w:val="00205C1B"/>
    <w:rsid w:val="0021095A"/>
    <w:rsid w:val="00210F47"/>
    <w:rsid w:val="002119BE"/>
    <w:rsid w:val="00211FD2"/>
    <w:rsid w:val="00212DA6"/>
    <w:rsid w:val="0021352A"/>
    <w:rsid w:val="00213BDC"/>
    <w:rsid w:val="00214210"/>
    <w:rsid w:val="002146FA"/>
    <w:rsid w:val="0021483F"/>
    <w:rsid w:val="00215071"/>
    <w:rsid w:val="002160A7"/>
    <w:rsid w:val="00217D6B"/>
    <w:rsid w:val="00222FC0"/>
    <w:rsid w:val="0022604A"/>
    <w:rsid w:val="002266D6"/>
    <w:rsid w:val="00227834"/>
    <w:rsid w:val="00232E8C"/>
    <w:rsid w:val="002342CC"/>
    <w:rsid w:val="00234A72"/>
    <w:rsid w:val="00235C72"/>
    <w:rsid w:val="00236284"/>
    <w:rsid w:val="00236D9A"/>
    <w:rsid w:val="0023784F"/>
    <w:rsid w:val="002403BD"/>
    <w:rsid w:val="00241B03"/>
    <w:rsid w:val="0024643E"/>
    <w:rsid w:val="00246748"/>
    <w:rsid w:val="00246AC7"/>
    <w:rsid w:val="00253AD2"/>
    <w:rsid w:val="00253E9B"/>
    <w:rsid w:val="00254BB5"/>
    <w:rsid w:val="00256754"/>
    <w:rsid w:val="00261B00"/>
    <w:rsid w:val="0026348B"/>
    <w:rsid w:val="00266482"/>
    <w:rsid w:val="00267358"/>
    <w:rsid w:val="00267A81"/>
    <w:rsid w:val="002704B4"/>
    <w:rsid w:val="00272FB8"/>
    <w:rsid w:val="0027359F"/>
    <w:rsid w:val="00273912"/>
    <w:rsid w:val="002741BB"/>
    <w:rsid w:val="0027422D"/>
    <w:rsid w:val="00275281"/>
    <w:rsid w:val="00277BDB"/>
    <w:rsid w:val="00280188"/>
    <w:rsid w:val="002807DC"/>
    <w:rsid w:val="00280BAA"/>
    <w:rsid w:val="0028194E"/>
    <w:rsid w:val="00282C78"/>
    <w:rsid w:val="002879D5"/>
    <w:rsid w:val="00291466"/>
    <w:rsid w:val="00291968"/>
    <w:rsid w:val="00292586"/>
    <w:rsid w:val="002933D0"/>
    <w:rsid w:val="00293ABE"/>
    <w:rsid w:val="0029439E"/>
    <w:rsid w:val="00294E83"/>
    <w:rsid w:val="00297842"/>
    <w:rsid w:val="002A00B4"/>
    <w:rsid w:val="002A0389"/>
    <w:rsid w:val="002A0F17"/>
    <w:rsid w:val="002A0F3F"/>
    <w:rsid w:val="002A15D6"/>
    <w:rsid w:val="002A16D9"/>
    <w:rsid w:val="002A1A82"/>
    <w:rsid w:val="002A3367"/>
    <w:rsid w:val="002A5506"/>
    <w:rsid w:val="002A6B11"/>
    <w:rsid w:val="002A71CF"/>
    <w:rsid w:val="002A732F"/>
    <w:rsid w:val="002A7701"/>
    <w:rsid w:val="002B25A7"/>
    <w:rsid w:val="002B2B1E"/>
    <w:rsid w:val="002B3217"/>
    <w:rsid w:val="002B4601"/>
    <w:rsid w:val="002B5220"/>
    <w:rsid w:val="002B5D60"/>
    <w:rsid w:val="002B6959"/>
    <w:rsid w:val="002B71FB"/>
    <w:rsid w:val="002C0325"/>
    <w:rsid w:val="002C1080"/>
    <w:rsid w:val="002C3389"/>
    <w:rsid w:val="002C5C48"/>
    <w:rsid w:val="002D16EF"/>
    <w:rsid w:val="002D20C3"/>
    <w:rsid w:val="002D282C"/>
    <w:rsid w:val="002D3AD8"/>
    <w:rsid w:val="002D47C9"/>
    <w:rsid w:val="002D5F48"/>
    <w:rsid w:val="002D69FE"/>
    <w:rsid w:val="002D6CF6"/>
    <w:rsid w:val="002E1439"/>
    <w:rsid w:val="002E24F1"/>
    <w:rsid w:val="002E41BA"/>
    <w:rsid w:val="002E4A39"/>
    <w:rsid w:val="002E5DEC"/>
    <w:rsid w:val="002E5FB7"/>
    <w:rsid w:val="002E64F9"/>
    <w:rsid w:val="002E6794"/>
    <w:rsid w:val="002F08C3"/>
    <w:rsid w:val="002F286F"/>
    <w:rsid w:val="002F361E"/>
    <w:rsid w:val="002F5E5B"/>
    <w:rsid w:val="002F6F30"/>
    <w:rsid w:val="002F7D11"/>
    <w:rsid w:val="002F7F4C"/>
    <w:rsid w:val="00300292"/>
    <w:rsid w:val="0030046C"/>
    <w:rsid w:val="0030130C"/>
    <w:rsid w:val="00301B59"/>
    <w:rsid w:val="00301C77"/>
    <w:rsid w:val="003047F2"/>
    <w:rsid w:val="00307618"/>
    <w:rsid w:val="00311E18"/>
    <w:rsid w:val="00315A6E"/>
    <w:rsid w:val="00315C91"/>
    <w:rsid w:val="0031654E"/>
    <w:rsid w:val="0031750E"/>
    <w:rsid w:val="003239F1"/>
    <w:rsid w:val="00323C08"/>
    <w:rsid w:val="00323EC5"/>
    <w:rsid w:val="00324209"/>
    <w:rsid w:val="00324512"/>
    <w:rsid w:val="00324CCB"/>
    <w:rsid w:val="00325303"/>
    <w:rsid w:val="003258F1"/>
    <w:rsid w:val="0032591B"/>
    <w:rsid w:val="00326A30"/>
    <w:rsid w:val="003271BB"/>
    <w:rsid w:val="00327B05"/>
    <w:rsid w:val="00327C16"/>
    <w:rsid w:val="00331390"/>
    <w:rsid w:val="003324EC"/>
    <w:rsid w:val="00332DD4"/>
    <w:rsid w:val="003337EC"/>
    <w:rsid w:val="003351E3"/>
    <w:rsid w:val="00335D29"/>
    <w:rsid w:val="00337A96"/>
    <w:rsid w:val="00337C18"/>
    <w:rsid w:val="00337C9B"/>
    <w:rsid w:val="00340371"/>
    <w:rsid w:val="00340A45"/>
    <w:rsid w:val="0034277B"/>
    <w:rsid w:val="00343F6C"/>
    <w:rsid w:val="003442AF"/>
    <w:rsid w:val="00344392"/>
    <w:rsid w:val="00345492"/>
    <w:rsid w:val="003454E4"/>
    <w:rsid w:val="003475B3"/>
    <w:rsid w:val="00347CE6"/>
    <w:rsid w:val="00347F73"/>
    <w:rsid w:val="003503D5"/>
    <w:rsid w:val="00350727"/>
    <w:rsid w:val="00350729"/>
    <w:rsid w:val="00350CC4"/>
    <w:rsid w:val="0035178F"/>
    <w:rsid w:val="003521CF"/>
    <w:rsid w:val="003528AC"/>
    <w:rsid w:val="003545A3"/>
    <w:rsid w:val="0035587A"/>
    <w:rsid w:val="003579E4"/>
    <w:rsid w:val="003632B3"/>
    <w:rsid w:val="0036453A"/>
    <w:rsid w:val="003646B8"/>
    <w:rsid w:val="00365ECF"/>
    <w:rsid w:val="00367589"/>
    <w:rsid w:val="00367830"/>
    <w:rsid w:val="00367A08"/>
    <w:rsid w:val="003708CC"/>
    <w:rsid w:val="00371690"/>
    <w:rsid w:val="003719E8"/>
    <w:rsid w:val="0037303D"/>
    <w:rsid w:val="00373295"/>
    <w:rsid w:val="0037416E"/>
    <w:rsid w:val="00374F8A"/>
    <w:rsid w:val="00376E54"/>
    <w:rsid w:val="003810AC"/>
    <w:rsid w:val="00381B64"/>
    <w:rsid w:val="00381EA1"/>
    <w:rsid w:val="00385006"/>
    <w:rsid w:val="0039039B"/>
    <w:rsid w:val="003910C0"/>
    <w:rsid w:val="00391F24"/>
    <w:rsid w:val="0039229E"/>
    <w:rsid w:val="00393DFC"/>
    <w:rsid w:val="00394D65"/>
    <w:rsid w:val="00395A81"/>
    <w:rsid w:val="00397A13"/>
    <w:rsid w:val="00397E4A"/>
    <w:rsid w:val="003A0648"/>
    <w:rsid w:val="003A0D71"/>
    <w:rsid w:val="003A2E43"/>
    <w:rsid w:val="003A368D"/>
    <w:rsid w:val="003A3A49"/>
    <w:rsid w:val="003A3C18"/>
    <w:rsid w:val="003A610E"/>
    <w:rsid w:val="003A643D"/>
    <w:rsid w:val="003A6774"/>
    <w:rsid w:val="003A67F7"/>
    <w:rsid w:val="003B000D"/>
    <w:rsid w:val="003B0282"/>
    <w:rsid w:val="003B0315"/>
    <w:rsid w:val="003B0879"/>
    <w:rsid w:val="003B123D"/>
    <w:rsid w:val="003B1AE9"/>
    <w:rsid w:val="003B26E2"/>
    <w:rsid w:val="003B3983"/>
    <w:rsid w:val="003B3B30"/>
    <w:rsid w:val="003B59FF"/>
    <w:rsid w:val="003B6227"/>
    <w:rsid w:val="003B7DBD"/>
    <w:rsid w:val="003C0671"/>
    <w:rsid w:val="003C06FF"/>
    <w:rsid w:val="003C08CE"/>
    <w:rsid w:val="003C0D65"/>
    <w:rsid w:val="003C5626"/>
    <w:rsid w:val="003C5B4B"/>
    <w:rsid w:val="003C5BD0"/>
    <w:rsid w:val="003C5C60"/>
    <w:rsid w:val="003C6B0A"/>
    <w:rsid w:val="003D027A"/>
    <w:rsid w:val="003D05D3"/>
    <w:rsid w:val="003D39D7"/>
    <w:rsid w:val="003D3AF6"/>
    <w:rsid w:val="003D5AC4"/>
    <w:rsid w:val="003D5E6E"/>
    <w:rsid w:val="003D73BB"/>
    <w:rsid w:val="003D7C40"/>
    <w:rsid w:val="003D7E2C"/>
    <w:rsid w:val="003E23F2"/>
    <w:rsid w:val="003E44DD"/>
    <w:rsid w:val="003E4DE8"/>
    <w:rsid w:val="003E6244"/>
    <w:rsid w:val="003F4F88"/>
    <w:rsid w:val="003F5DFB"/>
    <w:rsid w:val="003F7378"/>
    <w:rsid w:val="004000D6"/>
    <w:rsid w:val="00400E37"/>
    <w:rsid w:val="00400F68"/>
    <w:rsid w:val="00401B78"/>
    <w:rsid w:val="00402EFD"/>
    <w:rsid w:val="00405D8E"/>
    <w:rsid w:val="004107F1"/>
    <w:rsid w:val="00410C03"/>
    <w:rsid w:val="004122B3"/>
    <w:rsid w:val="00412E04"/>
    <w:rsid w:val="00412FAE"/>
    <w:rsid w:val="0041388E"/>
    <w:rsid w:val="00413FE7"/>
    <w:rsid w:val="00414372"/>
    <w:rsid w:val="00414B79"/>
    <w:rsid w:val="00420D46"/>
    <w:rsid w:val="004210CB"/>
    <w:rsid w:val="00421D69"/>
    <w:rsid w:val="0042277A"/>
    <w:rsid w:val="004233B7"/>
    <w:rsid w:val="00423A4D"/>
    <w:rsid w:val="00424F4F"/>
    <w:rsid w:val="004273DA"/>
    <w:rsid w:val="00427505"/>
    <w:rsid w:val="00430630"/>
    <w:rsid w:val="00430CDB"/>
    <w:rsid w:val="00430E24"/>
    <w:rsid w:val="0043149D"/>
    <w:rsid w:val="004321B0"/>
    <w:rsid w:val="004331BF"/>
    <w:rsid w:val="004332A2"/>
    <w:rsid w:val="0043361B"/>
    <w:rsid w:val="004339B2"/>
    <w:rsid w:val="00433A18"/>
    <w:rsid w:val="00433F1F"/>
    <w:rsid w:val="0043557A"/>
    <w:rsid w:val="00437A6E"/>
    <w:rsid w:val="00440DFE"/>
    <w:rsid w:val="004418AD"/>
    <w:rsid w:val="004421FC"/>
    <w:rsid w:val="00442AF9"/>
    <w:rsid w:val="0044314D"/>
    <w:rsid w:val="00443689"/>
    <w:rsid w:val="00443CB8"/>
    <w:rsid w:val="0044413A"/>
    <w:rsid w:val="004447D2"/>
    <w:rsid w:val="004450C0"/>
    <w:rsid w:val="00445B86"/>
    <w:rsid w:val="00445D5C"/>
    <w:rsid w:val="004521D4"/>
    <w:rsid w:val="00453229"/>
    <w:rsid w:val="004532BF"/>
    <w:rsid w:val="004542D3"/>
    <w:rsid w:val="00454EF3"/>
    <w:rsid w:val="004553E9"/>
    <w:rsid w:val="004602B3"/>
    <w:rsid w:val="00460584"/>
    <w:rsid w:val="00460BD5"/>
    <w:rsid w:val="004611FA"/>
    <w:rsid w:val="00461704"/>
    <w:rsid w:val="00462BB7"/>
    <w:rsid w:val="00463D47"/>
    <w:rsid w:val="004649ED"/>
    <w:rsid w:val="00466DF9"/>
    <w:rsid w:val="00467060"/>
    <w:rsid w:val="00472C37"/>
    <w:rsid w:val="004738A5"/>
    <w:rsid w:val="00473D7B"/>
    <w:rsid w:val="004743FA"/>
    <w:rsid w:val="00474E6A"/>
    <w:rsid w:val="00474EA4"/>
    <w:rsid w:val="0047798E"/>
    <w:rsid w:val="00477D17"/>
    <w:rsid w:val="0048002E"/>
    <w:rsid w:val="00481346"/>
    <w:rsid w:val="00482085"/>
    <w:rsid w:val="00482106"/>
    <w:rsid w:val="00483B95"/>
    <w:rsid w:val="00484EFC"/>
    <w:rsid w:val="00486A87"/>
    <w:rsid w:val="00486DAF"/>
    <w:rsid w:val="00487C8A"/>
    <w:rsid w:val="004918D4"/>
    <w:rsid w:val="00492466"/>
    <w:rsid w:val="00492A89"/>
    <w:rsid w:val="004931C1"/>
    <w:rsid w:val="00493772"/>
    <w:rsid w:val="00494AF8"/>
    <w:rsid w:val="004955F9"/>
    <w:rsid w:val="0049730F"/>
    <w:rsid w:val="004A05C1"/>
    <w:rsid w:val="004A23D2"/>
    <w:rsid w:val="004A2457"/>
    <w:rsid w:val="004A39CC"/>
    <w:rsid w:val="004A475F"/>
    <w:rsid w:val="004A4CF8"/>
    <w:rsid w:val="004A4F20"/>
    <w:rsid w:val="004A54FA"/>
    <w:rsid w:val="004A68B8"/>
    <w:rsid w:val="004B00AE"/>
    <w:rsid w:val="004B2DC2"/>
    <w:rsid w:val="004B3B95"/>
    <w:rsid w:val="004B549C"/>
    <w:rsid w:val="004B57E8"/>
    <w:rsid w:val="004B6684"/>
    <w:rsid w:val="004C6FC3"/>
    <w:rsid w:val="004C7F05"/>
    <w:rsid w:val="004D30D4"/>
    <w:rsid w:val="004D3522"/>
    <w:rsid w:val="004D35D2"/>
    <w:rsid w:val="004D3F6C"/>
    <w:rsid w:val="004D4164"/>
    <w:rsid w:val="004D4927"/>
    <w:rsid w:val="004D5881"/>
    <w:rsid w:val="004D5ECB"/>
    <w:rsid w:val="004D5EFD"/>
    <w:rsid w:val="004D73D4"/>
    <w:rsid w:val="004D7D29"/>
    <w:rsid w:val="004E0216"/>
    <w:rsid w:val="004E1415"/>
    <w:rsid w:val="004E2186"/>
    <w:rsid w:val="004E45AC"/>
    <w:rsid w:val="004E5994"/>
    <w:rsid w:val="004E5BBB"/>
    <w:rsid w:val="004E5BF6"/>
    <w:rsid w:val="004E7CE2"/>
    <w:rsid w:val="004F0DFF"/>
    <w:rsid w:val="004F19D2"/>
    <w:rsid w:val="004F1D18"/>
    <w:rsid w:val="004F2FCA"/>
    <w:rsid w:val="004F3D34"/>
    <w:rsid w:val="004F4C02"/>
    <w:rsid w:val="004F4DC6"/>
    <w:rsid w:val="004F595C"/>
    <w:rsid w:val="004F7708"/>
    <w:rsid w:val="004F7CE1"/>
    <w:rsid w:val="005001CB"/>
    <w:rsid w:val="00500746"/>
    <w:rsid w:val="00501864"/>
    <w:rsid w:val="00502B6C"/>
    <w:rsid w:val="00502BD9"/>
    <w:rsid w:val="005030EC"/>
    <w:rsid w:val="005047B1"/>
    <w:rsid w:val="005050CC"/>
    <w:rsid w:val="005054A5"/>
    <w:rsid w:val="00505FD5"/>
    <w:rsid w:val="005062CD"/>
    <w:rsid w:val="005063E9"/>
    <w:rsid w:val="0050702D"/>
    <w:rsid w:val="005072F6"/>
    <w:rsid w:val="00510083"/>
    <w:rsid w:val="005102DA"/>
    <w:rsid w:val="005127A8"/>
    <w:rsid w:val="00512FDE"/>
    <w:rsid w:val="00513CAB"/>
    <w:rsid w:val="00513D6B"/>
    <w:rsid w:val="00514689"/>
    <w:rsid w:val="005152A5"/>
    <w:rsid w:val="00515460"/>
    <w:rsid w:val="00516C13"/>
    <w:rsid w:val="00516E24"/>
    <w:rsid w:val="00516E5B"/>
    <w:rsid w:val="00520EB7"/>
    <w:rsid w:val="00521F06"/>
    <w:rsid w:val="00522074"/>
    <w:rsid w:val="005222A3"/>
    <w:rsid w:val="00523C07"/>
    <w:rsid w:val="005252FF"/>
    <w:rsid w:val="00525EBB"/>
    <w:rsid w:val="00526962"/>
    <w:rsid w:val="00526D80"/>
    <w:rsid w:val="0053027C"/>
    <w:rsid w:val="00530CA9"/>
    <w:rsid w:val="00531275"/>
    <w:rsid w:val="00531C7F"/>
    <w:rsid w:val="00532C00"/>
    <w:rsid w:val="00534234"/>
    <w:rsid w:val="005350B8"/>
    <w:rsid w:val="00535950"/>
    <w:rsid w:val="00537126"/>
    <w:rsid w:val="00542EAF"/>
    <w:rsid w:val="00544FD2"/>
    <w:rsid w:val="00545B9D"/>
    <w:rsid w:val="005460EC"/>
    <w:rsid w:val="00546845"/>
    <w:rsid w:val="00551047"/>
    <w:rsid w:val="00552D93"/>
    <w:rsid w:val="00552ED5"/>
    <w:rsid w:val="005530ED"/>
    <w:rsid w:val="005532CA"/>
    <w:rsid w:val="005555B6"/>
    <w:rsid w:val="0055708A"/>
    <w:rsid w:val="00560C77"/>
    <w:rsid w:val="005619EE"/>
    <w:rsid w:val="00561A57"/>
    <w:rsid w:val="00562354"/>
    <w:rsid w:val="005638DD"/>
    <w:rsid w:val="005660FA"/>
    <w:rsid w:val="00566216"/>
    <w:rsid w:val="00570C01"/>
    <w:rsid w:val="005712E6"/>
    <w:rsid w:val="005729E4"/>
    <w:rsid w:val="00573E3F"/>
    <w:rsid w:val="005748DE"/>
    <w:rsid w:val="00574BE7"/>
    <w:rsid w:val="0057531C"/>
    <w:rsid w:val="00580760"/>
    <w:rsid w:val="005817A3"/>
    <w:rsid w:val="0058195E"/>
    <w:rsid w:val="0058223D"/>
    <w:rsid w:val="0058375E"/>
    <w:rsid w:val="00583F04"/>
    <w:rsid w:val="0058614D"/>
    <w:rsid w:val="0058679F"/>
    <w:rsid w:val="005904C8"/>
    <w:rsid w:val="00592A7B"/>
    <w:rsid w:val="00594ACE"/>
    <w:rsid w:val="00594CCE"/>
    <w:rsid w:val="00594E85"/>
    <w:rsid w:val="00596E7B"/>
    <w:rsid w:val="005A16B6"/>
    <w:rsid w:val="005A18FD"/>
    <w:rsid w:val="005A1C12"/>
    <w:rsid w:val="005A1F5A"/>
    <w:rsid w:val="005A21E6"/>
    <w:rsid w:val="005A28AA"/>
    <w:rsid w:val="005A29B4"/>
    <w:rsid w:val="005A3165"/>
    <w:rsid w:val="005A3689"/>
    <w:rsid w:val="005A3A32"/>
    <w:rsid w:val="005A41E7"/>
    <w:rsid w:val="005A6B5C"/>
    <w:rsid w:val="005A6E91"/>
    <w:rsid w:val="005A74E1"/>
    <w:rsid w:val="005A7809"/>
    <w:rsid w:val="005A79DA"/>
    <w:rsid w:val="005B0187"/>
    <w:rsid w:val="005B0C74"/>
    <w:rsid w:val="005B2AE4"/>
    <w:rsid w:val="005B3505"/>
    <w:rsid w:val="005B392D"/>
    <w:rsid w:val="005B5D73"/>
    <w:rsid w:val="005B6801"/>
    <w:rsid w:val="005B7AE5"/>
    <w:rsid w:val="005C1D77"/>
    <w:rsid w:val="005C1E97"/>
    <w:rsid w:val="005C2CF1"/>
    <w:rsid w:val="005C51AE"/>
    <w:rsid w:val="005C7628"/>
    <w:rsid w:val="005C7C6C"/>
    <w:rsid w:val="005D00CB"/>
    <w:rsid w:val="005D083E"/>
    <w:rsid w:val="005D1405"/>
    <w:rsid w:val="005D29FF"/>
    <w:rsid w:val="005D312F"/>
    <w:rsid w:val="005D3990"/>
    <w:rsid w:val="005D39AC"/>
    <w:rsid w:val="005D3E46"/>
    <w:rsid w:val="005D43C4"/>
    <w:rsid w:val="005D6A59"/>
    <w:rsid w:val="005D6F8A"/>
    <w:rsid w:val="005E01CC"/>
    <w:rsid w:val="005E0CFB"/>
    <w:rsid w:val="005E20CE"/>
    <w:rsid w:val="005E35DA"/>
    <w:rsid w:val="005E45FF"/>
    <w:rsid w:val="005E59D1"/>
    <w:rsid w:val="005F1884"/>
    <w:rsid w:val="005F1DD8"/>
    <w:rsid w:val="005F2226"/>
    <w:rsid w:val="005F454F"/>
    <w:rsid w:val="005F61DE"/>
    <w:rsid w:val="005F642A"/>
    <w:rsid w:val="005F6498"/>
    <w:rsid w:val="005F68A1"/>
    <w:rsid w:val="005F69ED"/>
    <w:rsid w:val="00600EC8"/>
    <w:rsid w:val="00600FD6"/>
    <w:rsid w:val="00601441"/>
    <w:rsid w:val="00603C84"/>
    <w:rsid w:val="00605BC2"/>
    <w:rsid w:val="00607BBC"/>
    <w:rsid w:val="00611F6D"/>
    <w:rsid w:val="00612511"/>
    <w:rsid w:val="0061255C"/>
    <w:rsid w:val="00614B3B"/>
    <w:rsid w:val="006162B0"/>
    <w:rsid w:val="00616910"/>
    <w:rsid w:val="00617911"/>
    <w:rsid w:val="00617C53"/>
    <w:rsid w:val="00617C8E"/>
    <w:rsid w:val="00620B86"/>
    <w:rsid w:val="00621D5B"/>
    <w:rsid w:val="00622096"/>
    <w:rsid w:val="00623BC8"/>
    <w:rsid w:val="0062518A"/>
    <w:rsid w:val="00625F6E"/>
    <w:rsid w:val="00626CE3"/>
    <w:rsid w:val="0062745B"/>
    <w:rsid w:val="00627469"/>
    <w:rsid w:val="00630447"/>
    <w:rsid w:val="006312F1"/>
    <w:rsid w:val="00632EDD"/>
    <w:rsid w:val="0063437E"/>
    <w:rsid w:val="00634DC8"/>
    <w:rsid w:val="00636A74"/>
    <w:rsid w:val="00637B0A"/>
    <w:rsid w:val="00637EAC"/>
    <w:rsid w:val="0064110C"/>
    <w:rsid w:val="0064589F"/>
    <w:rsid w:val="00645DFD"/>
    <w:rsid w:val="006474CA"/>
    <w:rsid w:val="00650FD1"/>
    <w:rsid w:val="00651A85"/>
    <w:rsid w:val="00653897"/>
    <w:rsid w:val="00653E64"/>
    <w:rsid w:val="006544A3"/>
    <w:rsid w:val="00654CE0"/>
    <w:rsid w:val="00655C2E"/>
    <w:rsid w:val="00656508"/>
    <w:rsid w:val="00656910"/>
    <w:rsid w:val="00657D11"/>
    <w:rsid w:val="00660D64"/>
    <w:rsid w:val="00662911"/>
    <w:rsid w:val="00662F57"/>
    <w:rsid w:val="0066311D"/>
    <w:rsid w:val="006634B9"/>
    <w:rsid w:val="006638D8"/>
    <w:rsid w:val="00663BE1"/>
    <w:rsid w:val="00663F7D"/>
    <w:rsid w:val="00664C29"/>
    <w:rsid w:val="006655F8"/>
    <w:rsid w:val="00666404"/>
    <w:rsid w:val="00666418"/>
    <w:rsid w:val="00666EAA"/>
    <w:rsid w:val="0066703C"/>
    <w:rsid w:val="00667544"/>
    <w:rsid w:val="0067022D"/>
    <w:rsid w:val="0067100A"/>
    <w:rsid w:val="00672807"/>
    <w:rsid w:val="00675486"/>
    <w:rsid w:val="006755E0"/>
    <w:rsid w:val="006804B7"/>
    <w:rsid w:val="006807FD"/>
    <w:rsid w:val="00681632"/>
    <w:rsid w:val="00682521"/>
    <w:rsid w:val="006841E1"/>
    <w:rsid w:val="00684619"/>
    <w:rsid w:val="00684861"/>
    <w:rsid w:val="00685CB1"/>
    <w:rsid w:val="00690838"/>
    <w:rsid w:val="00691094"/>
    <w:rsid w:val="00692730"/>
    <w:rsid w:val="006946C0"/>
    <w:rsid w:val="00696F56"/>
    <w:rsid w:val="006A1ABD"/>
    <w:rsid w:val="006A1C86"/>
    <w:rsid w:val="006A43AD"/>
    <w:rsid w:val="006A5D25"/>
    <w:rsid w:val="006A6014"/>
    <w:rsid w:val="006A6651"/>
    <w:rsid w:val="006A7662"/>
    <w:rsid w:val="006B0A68"/>
    <w:rsid w:val="006B0C32"/>
    <w:rsid w:val="006B2959"/>
    <w:rsid w:val="006B2D28"/>
    <w:rsid w:val="006B65A7"/>
    <w:rsid w:val="006B7D55"/>
    <w:rsid w:val="006C0518"/>
    <w:rsid w:val="006C08FE"/>
    <w:rsid w:val="006C0F61"/>
    <w:rsid w:val="006C1014"/>
    <w:rsid w:val="006C14FA"/>
    <w:rsid w:val="006C2385"/>
    <w:rsid w:val="006C352E"/>
    <w:rsid w:val="006C41D5"/>
    <w:rsid w:val="006C43EB"/>
    <w:rsid w:val="006C45A6"/>
    <w:rsid w:val="006C4A7C"/>
    <w:rsid w:val="006C5AD7"/>
    <w:rsid w:val="006C5C0D"/>
    <w:rsid w:val="006C5F91"/>
    <w:rsid w:val="006C6581"/>
    <w:rsid w:val="006C6722"/>
    <w:rsid w:val="006C6FCD"/>
    <w:rsid w:val="006C798E"/>
    <w:rsid w:val="006D0A95"/>
    <w:rsid w:val="006D4239"/>
    <w:rsid w:val="006D42A5"/>
    <w:rsid w:val="006D44CD"/>
    <w:rsid w:val="006D51ED"/>
    <w:rsid w:val="006D5D18"/>
    <w:rsid w:val="006E2737"/>
    <w:rsid w:val="006E50D5"/>
    <w:rsid w:val="006E5422"/>
    <w:rsid w:val="006E59AA"/>
    <w:rsid w:val="006F0CDE"/>
    <w:rsid w:val="006F1869"/>
    <w:rsid w:val="006F23BD"/>
    <w:rsid w:val="006F3937"/>
    <w:rsid w:val="006F3C9D"/>
    <w:rsid w:val="006F426C"/>
    <w:rsid w:val="006F5F95"/>
    <w:rsid w:val="006F6221"/>
    <w:rsid w:val="006F69F6"/>
    <w:rsid w:val="00700295"/>
    <w:rsid w:val="00700558"/>
    <w:rsid w:val="007018CF"/>
    <w:rsid w:val="00704081"/>
    <w:rsid w:val="007069A5"/>
    <w:rsid w:val="00707546"/>
    <w:rsid w:val="00707B64"/>
    <w:rsid w:val="00707C05"/>
    <w:rsid w:val="00707CE5"/>
    <w:rsid w:val="00707F1B"/>
    <w:rsid w:val="00710646"/>
    <w:rsid w:val="0071161B"/>
    <w:rsid w:val="0071295E"/>
    <w:rsid w:val="00715D72"/>
    <w:rsid w:val="00716266"/>
    <w:rsid w:val="0071688A"/>
    <w:rsid w:val="00716BD9"/>
    <w:rsid w:val="007215F9"/>
    <w:rsid w:val="00721CA7"/>
    <w:rsid w:val="007222DB"/>
    <w:rsid w:val="0072455E"/>
    <w:rsid w:val="0072523F"/>
    <w:rsid w:val="00725F0D"/>
    <w:rsid w:val="00725FC8"/>
    <w:rsid w:val="007262C8"/>
    <w:rsid w:val="00727710"/>
    <w:rsid w:val="00730E29"/>
    <w:rsid w:val="00731DD2"/>
    <w:rsid w:val="00732D7C"/>
    <w:rsid w:val="00735A26"/>
    <w:rsid w:val="00736419"/>
    <w:rsid w:val="00736629"/>
    <w:rsid w:val="007368A8"/>
    <w:rsid w:val="00741F23"/>
    <w:rsid w:val="00744632"/>
    <w:rsid w:val="00744DC5"/>
    <w:rsid w:val="007459A9"/>
    <w:rsid w:val="0074638E"/>
    <w:rsid w:val="007473CF"/>
    <w:rsid w:val="00747639"/>
    <w:rsid w:val="00750A5E"/>
    <w:rsid w:val="00750F08"/>
    <w:rsid w:val="00752A22"/>
    <w:rsid w:val="007538C1"/>
    <w:rsid w:val="00754693"/>
    <w:rsid w:val="00754BDC"/>
    <w:rsid w:val="00754C24"/>
    <w:rsid w:val="00756200"/>
    <w:rsid w:val="00756C77"/>
    <w:rsid w:val="00756D3E"/>
    <w:rsid w:val="007602FB"/>
    <w:rsid w:val="007609C9"/>
    <w:rsid w:val="00760F50"/>
    <w:rsid w:val="0076339D"/>
    <w:rsid w:val="00765F29"/>
    <w:rsid w:val="00766E35"/>
    <w:rsid w:val="00767297"/>
    <w:rsid w:val="00767EB3"/>
    <w:rsid w:val="00772EA4"/>
    <w:rsid w:val="00774462"/>
    <w:rsid w:val="00780951"/>
    <w:rsid w:val="00782F42"/>
    <w:rsid w:val="0078465F"/>
    <w:rsid w:val="007846A1"/>
    <w:rsid w:val="00784744"/>
    <w:rsid w:val="00785C28"/>
    <w:rsid w:val="00786474"/>
    <w:rsid w:val="007867EA"/>
    <w:rsid w:val="00786836"/>
    <w:rsid w:val="00787DE2"/>
    <w:rsid w:val="0079071C"/>
    <w:rsid w:val="007936AB"/>
    <w:rsid w:val="00793D19"/>
    <w:rsid w:val="007946F8"/>
    <w:rsid w:val="007973CE"/>
    <w:rsid w:val="007976D4"/>
    <w:rsid w:val="007A0102"/>
    <w:rsid w:val="007A086A"/>
    <w:rsid w:val="007A11FC"/>
    <w:rsid w:val="007A2BFB"/>
    <w:rsid w:val="007A461B"/>
    <w:rsid w:val="007A476D"/>
    <w:rsid w:val="007A6540"/>
    <w:rsid w:val="007B0C43"/>
    <w:rsid w:val="007B1724"/>
    <w:rsid w:val="007B467C"/>
    <w:rsid w:val="007B4C8D"/>
    <w:rsid w:val="007B5623"/>
    <w:rsid w:val="007B5AA1"/>
    <w:rsid w:val="007B5BB2"/>
    <w:rsid w:val="007C0FB8"/>
    <w:rsid w:val="007C1608"/>
    <w:rsid w:val="007C23FB"/>
    <w:rsid w:val="007C25AA"/>
    <w:rsid w:val="007C2955"/>
    <w:rsid w:val="007C29E3"/>
    <w:rsid w:val="007C4810"/>
    <w:rsid w:val="007C508A"/>
    <w:rsid w:val="007C5CA1"/>
    <w:rsid w:val="007C6152"/>
    <w:rsid w:val="007C7B14"/>
    <w:rsid w:val="007C7BD3"/>
    <w:rsid w:val="007D0202"/>
    <w:rsid w:val="007D0731"/>
    <w:rsid w:val="007D09F7"/>
    <w:rsid w:val="007D0BBA"/>
    <w:rsid w:val="007D0F7B"/>
    <w:rsid w:val="007D2751"/>
    <w:rsid w:val="007D2BCB"/>
    <w:rsid w:val="007D4C6E"/>
    <w:rsid w:val="007D6D01"/>
    <w:rsid w:val="007D794A"/>
    <w:rsid w:val="007E0216"/>
    <w:rsid w:val="007E0FA6"/>
    <w:rsid w:val="007E249D"/>
    <w:rsid w:val="007E2AF2"/>
    <w:rsid w:val="007E34AE"/>
    <w:rsid w:val="007E36D8"/>
    <w:rsid w:val="007E38E0"/>
    <w:rsid w:val="007E414A"/>
    <w:rsid w:val="007E5990"/>
    <w:rsid w:val="007E5ACE"/>
    <w:rsid w:val="007E662E"/>
    <w:rsid w:val="007E752D"/>
    <w:rsid w:val="007F0D4C"/>
    <w:rsid w:val="007F244F"/>
    <w:rsid w:val="007F2A94"/>
    <w:rsid w:val="007F2F4B"/>
    <w:rsid w:val="007F4029"/>
    <w:rsid w:val="007F411A"/>
    <w:rsid w:val="007F4538"/>
    <w:rsid w:val="007F484A"/>
    <w:rsid w:val="007F7DF1"/>
    <w:rsid w:val="00801B9E"/>
    <w:rsid w:val="00802254"/>
    <w:rsid w:val="0080318F"/>
    <w:rsid w:val="0080350F"/>
    <w:rsid w:val="0080397C"/>
    <w:rsid w:val="00804A3D"/>
    <w:rsid w:val="00805B8D"/>
    <w:rsid w:val="00807418"/>
    <w:rsid w:val="00811897"/>
    <w:rsid w:val="008136E7"/>
    <w:rsid w:val="00815F8A"/>
    <w:rsid w:val="00816BDD"/>
    <w:rsid w:val="00816DC0"/>
    <w:rsid w:val="00816FD7"/>
    <w:rsid w:val="008172CD"/>
    <w:rsid w:val="00820640"/>
    <w:rsid w:val="008222AD"/>
    <w:rsid w:val="00822F49"/>
    <w:rsid w:val="00825C81"/>
    <w:rsid w:val="0082742C"/>
    <w:rsid w:val="00830C89"/>
    <w:rsid w:val="00832B64"/>
    <w:rsid w:val="00832CEB"/>
    <w:rsid w:val="008333A2"/>
    <w:rsid w:val="0083490F"/>
    <w:rsid w:val="00834EBE"/>
    <w:rsid w:val="00835FD7"/>
    <w:rsid w:val="00836D90"/>
    <w:rsid w:val="00837A0E"/>
    <w:rsid w:val="008400F3"/>
    <w:rsid w:val="008401FD"/>
    <w:rsid w:val="008419EF"/>
    <w:rsid w:val="00842E96"/>
    <w:rsid w:val="008431F7"/>
    <w:rsid w:val="00844C4F"/>
    <w:rsid w:val="008451B7"/>
    <w:rsid w:val="0084583B"/>
    <w:rsid w:val="00847989"/>
    <w:rsid w:val="00847A76"/>
    <w:rsid w:val="00850DEE"/>
    <w:rsid w:val="008521C5"/>
    <w:rsid w:val="00853D51"/>
    <w:rsid w:val="008556B1"/>
    <w:rsid w:val="00855939"/>
    <w:rsid w:val="00856634"/>
    <w:rsid w:val="00856842"/>
    <w:rsid w:val="008568E4"/>
    <w:rsid w:val="00857B6C"/>
    <w:rsid w:val="0086053C"/>
    <w:rsid w:val="00860CFC"/>
    <w:rsid w:val="0086140F"/>
    <w:rsid w:val="0086155D"/>
    <w:rsid w:val="0086242E"/>
    <w:rsid w:val="008628F4"/>
    <w:rsid w:val="00862EE7"/>
    <w:rsid w:val="00863EAB"/>
    <w:rsid w:val="008655F6"/>
    <w:rsid w:val="00865A9A"/>
    <w:rsid w:val="00865E29"/>
    <w:rsid w:val="00866D2D"/>
    <w:rsid w:val="0086713A"/>
    <w:rsid w:val="00870B61"/>
    <w:rsid w:val="00870B87"/>
    <w:rsid w:val="00871A72"/>
    <w:rsid w:val="00872557"/>
    <w:rsid w:val="008725C1"/>
    <w:rsid w:val="00874049"/>
    <w:rsid w:val="008747C2"/>
    <w:rsid w:val="00875D88"/>
    <w:rsid w:val="00877737"/>
    <w:rsid w:val="00881BD7"/>
    <w:rsid w:val="008833DA"/>
    <w:rsid w:val="008845BF"/>
    <w:rsid w:val="00884946"/>
    <w:rsid w:val="00886129"/>
    <w:rsid w:val="00886EAE"/>
    <w:rsid w:val="00887649"/>
    <w:rsid w:val="00887804"/>
    <w:rsid w:val="00891B11"/>
    <w:rsid w:val="00895107"/>
    <w:rsid w:val="00896283"/>
    <w:rsid w:val="008A09E3"/>
    <w:rsid w:val="008A0E3C"/>
    <w:rsid w:val="008A30AA"/>
    <w:rsid w:val="008A5DBB"/>
    <w:rsid w:val="008A6150"/>
    <w:rsid w:val="008A718A"/>
    <w:rsid w:val="008A73C7"/>
    <w:rsid w:val="008A783E"/>
    <w:rsid w:val="008B1727"/>
    <w:rsid w:val="008B381D"/>
    <w:rsid w:val="008B6AEB"/>
    <w:rsid w:val="008B7CA5"/>
    <w:rsid w:val="008C0ACC"/>
    <w:rsid w:val="008C243C"/>
    <w:rsid w:val="008C3975"/>
    <w:rsid w:val="008C3FF9"/>
    <w:rsid w:val="008C519C"/>
    <w:rsid w:val="008C5C95"/>
    <w:rsid w:val="008D060E"/>
    <w:rsid w:val="008D0A1F"/>
    <w:rsid w:val="008D2FC0"/>
    <w:rsid w:val="008D32FB"/>
    <w:rsid w:val="008D3BEB"/>
    <w:rsid w:val="008D7709"/>
    <w:rsid w:val="008E184A"/>
    <w:rsid w:val="008E766C"/>
    <w:rsid w:val="008E7B4F"/>
    <w:rsid w:val="008F1977"/>
    <w:rsid w:val="008F208A"/>
    <w:rsid w:val="008F2117"/>
    <w:rsid w:val="008F3407"/>
    <w:rsid w:val="008F5965"/>
    <w:rsid w:val="008F5CB4"/>
    <w:rsid w:val="008F7F09"/>
    <w:rsid w:val="00900BEA"/>
    <w:rsid w:val="00901BCC"/>
    <w:rsid w:val="009020E3"/>
    <w:rsid w:val="0090255B"/>
    <w:rsid w:val="009047AF"/>
    <w:rsid w:val="00905050"/>
    <w:rsid w:val="0090514D"/>
    <w:rsid w:val="00906D61"/>
    <w:rsid w:val="009075D0"/>
    <w:rsid w:val="009106DC"/>
    <w:rsid w:val="00910C28"/>
    <w:rsid w:val="00912D15"/>
    <w:rsid w:val="009131FA"/>
    <w:rsid w:val="0091362D"/>
    <w:rsid w:val="00913852"/>
    <w:rsid w:val="009151F0"/>
    <w:rsid w:val="0091663B"/>
    <w:rsid w:val="0092038A"/>
    <w:rsid w:val="0092131B"/>
    <w:rsid w:val="00922098"/>
    <w:rsid w:val="00926B85"/>
    <w:rsid w:val="00926D4A"/>
    <w:rsid w:val="00930C6E"/>
    <w:rsid w:val="009363A0"/>
    <w:rsid w:val="00936C45"/>
    <w:rsid w:val="00937425"/>
    <w:rsid w:val="0094053A"/>
    <w:rsid w:val="00940863"/>
    <w:rsid w:val="00941B0C"/>
    <w:rsid w:val="009442E0"/>
    <w:rsid w:val="00944D9A"/>
    <w:rsid w:val="009514C8"/>
    <w:rsid w:val="00952CC3"/>
    <w:rsid w:val="00952D48"/>
    <w:rsid w:val="00952EA6"/>
    <w:rsid w:val="009539FA"/>
    <w:rsid w:val="00953B83"/>
    <w:rsid w:val="00954541"/>
    <w:rsid w:val="00955B14"/>
    <w:rsid w:val="00955B82"/>
    <w:rsid w:val="00956088"/>
    <w:rsid w:val="0095635F"/>
    <w:rsid w:val="009574F1"/>
    <w:rsid w:val="00957944"/>
    <w:rsid w:val="00960694"/>
    <w:rsid w:val="00960B7F"/>
    <w:rsid w:val="00960CCB"/>
    <w:rsid w:val="00960E07"/>
    <w:rsid w:val="009614C3"/>
    <w:rsid w:val="009639A1"/>
    <w:rsid w:val="009652A6"/>
    <w:rsid w:val="0096562D"/>
    <w:rsid w:val="00970116"/>
    <w:rsid w:val="00970615"/>
    <w:rsid w:val="00970CA0"/>
    <w:rsid w:val="00971526"/>
    <w:rsid w:val="009716F7"/>
    <w:rsid w:val="00972C7B"/>
    <w:rsid w:val="00972CEA"/>
    <w:rsid w:val="00973C1A"/>
    <w:rsid w:val="00973E1E"/>
    <w:rsid w:val="00974604"/>
    <w:rsid w:val="00975BD0"/>
    <w:rsid w:val="00975D20"/>
    <w:rsid w:val="009764B0"/>
    <w:rsid w:val="0097658E"/>
    <w:rsid w:val="009766C7"/>
    <w:rsid w:val="00976FA9"/>
    <w:rsid w:val="00977E72"/>
    <w:rsid w:val="009832E8"/>
    <w:rsid w:val="009837BB"/>
    <w:rsid w:val="0098472F"/>
    <w:rsid w:val="009848AE"/>
    <w:rsid w:val="00985A35"/>
    <w:rsid w:val="00985DB4"/>
    <w:rsid w:val="009860A1"/>
    <w:rsid w:val="009872C5"/>
    <w:rsid w:val="00987591"/>
    <w:rsid w:val="00987765"/>
    <w:rsid w:val="00987885"/>
    <w:rsid w:val="00990151"/>
    <w:rsid w:val="0099111D"/>
    <w:rsid w:val="009915E1"/>
    <w:rsid w:val="00991FDC"/>
    <w:rsid w:val="00992206"/>
    <w:rsid w:val="00992C10"/>
    <w:rsid w:val="00992E09"/>
    <w:rsid w:val="00994D1C"/>
    <w:rsid w:val="00995B44"/>
    <w:rsid w:val="0099772E"/>
    <w:rsid w:val="00997DB2"/>
    <w:rsid w:val="009A1055"/>
    <w:rsid w:val="009A18F4"/>
    <w:rsid w:val="009A1ECB"/>
    <w:rsid w:val="009A2B60"/>
    <w:rsid w:val="009A338D"/>
    <w:rsid w:val="009A34C1"/>
    <w:rsid w:val="009A4371"/>
    <w:rsid w:val="009A44CE"/>
    <w:rsid w:val="009A5D3B"/>
    <w:rsid w:val="009A5E17"/>
    <w:rsid w:val="009A655A"/>
    <w:rsid w:val="009A67C9"/>
    <w:rsid w:val="009A6B88"/>
    <w:rsid w:val="009A6D9D"/>
    <w:rsid w:val="009A71B9"/>
    <w:rsid w:val="009B0332"/>
    <w:rsid w:val="009B193E"/>
    <w:rsid w:val="009B540A"/>
    <w:rsid w:val="009B6A94"/>
    <w:rsid w:val="009C342E"/>
    <w:rsid w:val="009C40F5"/>
    <w:rsid w:val="009C4123"/>
    <w:rsid w:val="009C6231"/>
    <w:rsid w:val="009C7159"/>
    <w:rsid w:val="009C7307"/>
    <w:rsid w:val="009C7DC7"/>
    <w:rsid w:val="009D00D3"/>
    <w:rsid w:val="009D148F"/>
    <w:rsid w:val="009D274B"/>
    <w:rsid w:val="009D4966"/>
    <w:rsid w:val="009D4D86"/>
    <w:rsid w:val="009D6550"/>
    <w:rsid w:val="009D6A8C"/>
    <w:rsid w:val="009D6BC8"/>
    <w:rsid w:val="009D7E0F"/>
    <w:rsid w:val="009E0695"/>
    <w:rsid w:val="009E0FE3"/>
    <w:rsid w:val="009E190D"/>
    <w:rsid w:val="009E424B"/>
    <w:rsid w:val="009E447F"/>
    <w:rsid w:val="009E462B"/>
    <w:rsid w:val="009E48CC"/>
    <w:rsid w:val="009E5F11"/>
    <w:rsid w:val="009E62EF"/>
    <w:rsid w:val="009E663F"/>
    <w:rsid w:val="009F2E26"/>
    <w:rsid w:val="009F47DF"/>
    <w:rsid w:val="009F6444"/>
    <w:rsid w:val="009F71DB"/>
    <w:rsid w:val="009F7CB4"/>
    <w:rsid w:val="00A00B5C"/>
    <w:rsid w:val="00A04C3D"/>
    <w:rsid w:val="00A053A5"/>
    <w:rsid w:val="00A06083"/>
    <w:rsid w:val="00A06E1D"/>
    <w:rsid w:val="00A119A2"/>
    <w:rsid w:val="00A15FB4"/>
    <w:rsid w:val="00A16338"/>
    <w:rsid w:val="00A16606"/>
    <w:rsid w:val="00A1713D"/>
    <w:rsid w:val="00A20376"/>
    <w:rsid w:val="00A206E1"/>
    <w:rsid w:val="00A20C43"/>
    <w:rsid w:val="00A21498"/>
    <w:rsid w:val="00A21602"/>
    <w:rsid w:val="00A21869"/>
    <w:rsid w:val="00A21D55"/>
    <w:rsid w:val="00A22D8C"/>
    <w:rsid w:val="00A23FDE"/>
    <w:rsid w:val="00A27910"/>
    <w:rsid w:val="00A31244"/>
    <w:rsid w:val="00A345AC"/>
    <w:rsid w:val="00A349CB"/>
    <w:rsid w:val="00A3694C"/>
    <w:rsid w:val="00A36EA4"/>
    <w:rsid w:val="00A37017"/>
    <w:rsid w:val="00A40377"/>
    <w:rsid w:val="00A40B13"/>
    <w:rsid w:val="00A42943"/>
    <w:rsid w:val="00A447B4"/>
    <w:rsid w:val="00A459CA"/>
    <w:rsid w:val="00A466AC"/>
    <w:rsid w:val="00A46A88"/>
    <w:rsid w:val="00A477DF"/>
    <w:rsid w:val="00A47AB3"/>
    <w:rsid w:val="00A47D6D"/>
    <w:rsid w:val="00A50570"/>
    <w:rsid w:val="00A51309"/>
    <w:rsid w:val="00A552FC"/>
    <w:rsid w:val="00A5698A"/>
    <w:rsid w:val="00A5740D"/>
    <w:rsid w:val="00A618B2"/>
    <w:rsid w:val="00A61DC3"/>
    <w:rsid w:val="00A62AE1"/>
    <w:rsid w:val="00A63044"/>
    <w:rsid w:val="00A63626"/>
    <w:rsid w:val="00A6489C"/>
    <w:rsid w:val="00A649C5"/>
    <w:rsid w:val="00A6778F"/>
    <w:rsid w:val="00A714F0"/>
    <w:rsid w:val="00A7226D"/>
    <w:rsid w:val="00A724A5"/>
    <w:rsid w:val="00A7377B"/>
    <w:rsid w:val="00A73823"/>
    <w:rsid w:val="00A745D2"/>
    <w:rsid w:val="00A75939"/>
    <w:rsid w:val="00A76AD0"/>
    <w:rsid w:val="00A77F2A"/>
    <w:rsid w:val="00A80E57"/>
    <w:rsid w:val="00A84F62"/>
    <w:rsid w:val="00A8738F"/>
    <w:rsid w:val="00A87F6B"/>
    <w:rsid w:val="00A90307"/>
    <w:rsid w:val="00A92316"/>
    <w:rsid w:val="00A925A3"/>
    <w:rsid w:val="00A92C81"/>
    <w:rsid w:val="00A93C44"/>
    <w:rsid w:val="00A94EDD"/>
    <w:rsid w:val="00A952C8"/>
    <w:rsid w:val="00A96689"/>
    <w:rsid w:val="00A9749F"/>
    <w:rsid w:val="00AA02A7"/>
    <w:rsid w:val="00AA0CCE"/>
    <w:rsid w:val="00AA19E6"/>
    <w:rsid w:val="00AA5667"/>
    <w:rsid w:val="00AA5B54"/>
    <w:rsid w:val="00AB1737"/>
    <w:rsid w:val="00AB1EF3"/>
    <w:rsid w:val="00AB3E28"/>
    <w:rsid w:val="00AB466F"/>
    <w:rsid w:val="00AB4EBD"/>
    <w:rsid w:val="00AB510B"/>
    <w:rsid w:val="00AB701D"/>
    <w:rsid w:val="00AB7BD4"/>
    <w:rsid w:val="00AC00FC"/>
    <w:rsid w:val="00AC0795"/>
    <w:rsid w:val="00AC29B8"/>
    <w:rsid w:val="00AC351A"/>
    <w:rsid w:val="00AC3ED4"/>
    <w:rsid w:val="00AC584A"/>
    <w:rsid w:val="00AC586E"/>
    <w:rsid w:val="00AD0610"/>
    <w:rsid w:val="00AD3080"/>
    <w:rsid w:val="00AD6520"/>
    <w:rsid w:val="00AD6A65"/>
    <w:rsid w:val="00AD74A8"/>
    <w:rsid w:val="00AE1AE1"/>
    <w:rsid w:val="00AE231B"/>
    <w:rsid w:val="00AE250E"/>
    <w:rsid w:val="00AE2B6F"/>
    <w:rsid w:val="00AE3DC9"/>
    <w:rsid w:val="00AE40B2"/>
    <w:rsid w:val="00AE43EB"/>
    <w:rsid w:val="00AE5523"/>
    <w:rsid w:val="00AE5559"/>
    <w:rsid w:val="00AF0562"/>
    <w:rsid w:val="00AF0EE9"/>
    <w:rsid w:val="00AF2CD4"/>
    <w:rsid w:val="00AF3B46"/>
    <w:rsid w:val="00AF4098"/>
    <w:rsid w:val="00AF447F"/>
    <w:rsid w:val="00AF5972"/>
    <w:rsid w:val="00AF6734"/>
    <w:rsid w:val="00AF6ACD"/>
    <w:rsid w:val="00B01FBE"/>
    <w:rsid w:val="00B02FB5"/>
    <w:rsid w:val="00B03A3D"/>
    <w:rsid w:val="00B04161"/>
    <w:rsid w:val="00B045E1"/>
    <w:rsid w:val="00B04641"/>
    <w:rsid w:val="00B04B99"/>
    <w:rsid w:val="00B0577E"/>
    <w:rsid w:val="00B05E59"/>
    <w:rsid w:val="00B0695F"/>
    <w:rsid w:val="00B06F98"/>
    <w:rsid w:val="00B079A8"/>
    <w:rsid w:val="00B07E8B"/>
    <w:rsid w:val="00B11574"/>
    <w:rsid w:val="00B11701"/>
    <w:rsid w:val="00B125F1"/>
    <w:rsid w:val="00B145A1"/>
    <w:rsid w:val="00B147EA"/>
    <w:rsid w:val="00B148BC"/>
    <w:rsid w:val="00B1498D"/>
    <w:rsid w:val="00B15E1C"/>
    <w:rsid w:val="00B21142"/>
    <w:rsid w:val="00B25B20"/>
    <w:rsid w:val="00B26EF3"/>
    <w:rsid w:val="00B30043"/>
    <w:rsid w:val="00B312BA"/>
    <w:rsid w:val="00B31CCA"/>
    <w:rsid w:val="00B34A3E"/>
    <w:rsid w:val="00B34E4F"/>
    <w:rsid w:val="00B367C6"/>
    <w:rsid w:val="00B36D8C"/>
    <w:rsid w:val="00B4035F"/>
    <w:rsid w:val="00B4078D"/>
    <w:rsid w:val="00B40D7B"/>
    <w:rsid w:val="00B41F1B"/>
    <w:rsid w:val="00B437CC"/>
    <w:rsid w:val="00B43F05"/>
    <w:rsid w:val="00B45641"/>
    <w:rsid w:val="00B45B03"/>
    <w:rsid w:val="00B460BB"/>
    <w:rsid w:val="00B473C3"/>
    <w:rsid w:val="00B4742E"/>
    <w:rsid w:val="00B4763C"/>
    <w:rsid w:val="00B508F9"/>
    <w:rsid w:val="00B52AC8"/>
    <w:rsid w:val="00B52D1E"/>
    <w:rsid w:val="00B52F01"/>
    <w:rsid w:val="00B53611"/>
    <w:rsid w:val="00B547F2"/>
    <w:rsid w:val="00B55274"/>
    <w:rsid w:val="00B560A3"/>
    <w:rsid w:val="00B56C67"/>
    <w:rsid w:val="00B57287"/>
    <w:rsid w:val="00B604EA"/>
    <w:rsid w:val="00B61FFC"/>
    <w:rsid w:val="00B626A6"/>
    <w:rsid w:val="00B639C7"/>
    <w:rsid w:val="00B63BD9"/>
    <w:rsid w:val="00B64F97"/>
    <w:rsid w:val="00B67531"/>
    <w:rsid w:val="00B70DC8"/>
    <w:rsid w:val="00B7180A"/>
    <w:rsid w:val="00B71EDA"/>
    <w:rsid w:val="00B72A74"/>
    <w:rsid w:val="00B72F54"/>
    <w:rsid w:val="00B744A3"/>
    <w:rsid w:val="00B751B3"/>
    <w:rsid w:val="00B7641B"/>
    <w:rsid w:val="00B76507"/>
    <w:rsid w:val="00B77201"/>
    <w:rsid w:val="00B77D34"/>
    <w:rsid w:val="00B77E39"/>
    <w:rsid w:val="00B800A8"/>
    <w:rsid w:val="00B80D8C"/>
    <w:rsid w:val="00B810B8"/>
    <w:rsid w:val="00B81869"/>
    <w:rsid w:val="00B81974"/>
    <w:rsid w:val="00B828B0"/>
    <w:rsid w:val="00B8388E"/>
    <w:rsid w:val="00B839B4"/>
    <w:rsid w:val="00B84982"/>
    <w:rsid w:val="00B84D42"/>
    <w:rsid w:val="00B858AB"/>
    <w:rsid w:val="00B865A9"/>
    <w:rsid w:val="00B9170A"/>
    <w:rsid w:val="00B92E48"/>
    <w:rsid w:val="00B94374"/>
    <w:rsid w:val="00B944C8"/>
    <w:rsid w:val="00B945CC"/>
    <w:rsid w:val="00B949F7"/>
    <w:rsid w:val="00B9580E"/>
    <w:rsid w:val="00B968A7"/>
    <w:rsid w:val="00B97102"/>
    <w:rsid w:val="00BA05C3"/>
    <w:rsid w:val="00BA1B0C"/>
    <w:rsid w:val="00BA28DA"/>
    <w:rsid w:val="00BA35A4"/>
    <w:rsid w:val="00BA3D71"/>
    <w:rsid w:val="00BA4012"/>
    <w:rsid w:val="00BA596B"/>
    <w:rsid w:val="00BA6130"/>
    <w:rsid w:val="00BA63BF"/>
    <w:rsid w:val="00BB0FF6"/>
    <w:rsid w:val="00BB1985"/>
    <w:rsid w:val="00BB2010"/>
    <w:rsid w:val="00BB2548"/>
    <w:rsid w:val="00BB3BE7"/>
    <w:rsid w:val="00BB6EB5"/>
    <w:rsid w:val="00BB7194"/>
    <w:rsid w:val="00BC16E7"/>
    <w:rsid w:val="00BC1ABC"/>
    <w:rsid w:val="00BC1FDD"/>
    <w:rsid w:val="00BC2708"/>
    <w:rsid w:val="00BC3551"/>
    <w:rsid w:val="00BC3654"/>
    <w:rsid w:val="00BC3DF1"/>
    <w:rsid w:val="00BC467F"/>
    <w:rsid w:val="00BC5813"/>
    <w:rsid w:val="00BC626E"/>
    <w:rsid w:val="00BC70D5"/>
    <w:rsid w:val="00BC7909"/>
    <w:rsid w:val="00BD0A40"/>
    <w:rsid w:val="00BD0CF6"/>
    <w:rsid w:val="00BD1572"/>
    <w:rsid w:val="00BD1828"/>
    <w:rsid w:val="00BD4C84"/>
    <w:rsid w:val="00BD51FD"/>
    <w:rsid w:val="00BD5F0F"/>
    <w:rsid w:val="00BD6092"/>
    <w:rsid w:val="00BD690E"/>
    <w:rsid w:val="00BD73FA"/>
    <w:rsid w:val="00BE064C"/>
    <w:rsid w:val="00BE0F6E"/>
    <w:rsid w:val="00BE189A"/>
    <w:rsid w:val="00BE3A61"/>
    <w:rsid w:val="00BE4041"/>
    <w:rsid w:val="00BE455B"/>
    <w:rsid w:val="00BE4C50"/>
    <w:rsid w:val="00BE5279"/>
    <w:rsid w:val="00BF077B"/>
    <w:rsid w:val="00BF3787"/>
    <w:rsid w:val="00BF42BD"/>
    <w:rsid w:val="00BF5220"/>
    <w:rsid w:val="00BF5297"/>
    <w:rsid w:val="00BF5921"/>
    <w:rsid w:val="00BF7107"/>
    <w:rsid w:val="00C01844"/>
    <w:rsid w:val="00C01DA0"/>
    <w:rsid w:val="00C02492"/>
    <w:rsid w:val="00C02533"/>
    <w:rsid w:val="00C03F2F"/>
    <w:rsid w:val="00C061B3"/>
    <w:rsid w:val="00C07233"/>
    <w:rsid w:val="00C11340"/>
    <w:rsid w:val="00C16914"/>
    <w:rsid w:val="00C16C77"/>
    <w:rsid w:val="00C17302"/>
    <w:rsid w:val="00C17321"/>
    <w:rsid w:val="00C176AD"/>
    <w:rsid w:val="00C17E6E"/>
    <w:rsid w:val="00C2038B"/>
    <w:rsid w:val="00C2150E"/>
    <w:rsid w:val="00C21D77"/>
    <w:rsid w:val="00C22779"/>
    <w:rsid w:val="00C2598C"/>
    <w:rsid w:val="00C2646D"/>
    <w:rsid w:val="00C271A7"/>
    <w:rsid w:val="00C2759B"/>
    <w:rsid w:val="00C27EB7"/>
    <w:rsid w:val="00C304EF"/>
    <w:rsid w:val="00C3128C"/>
    <w:rsid w:val="00C32290"/>
    <w:rsid w:val="00C332FA"/>
    <w:rsid w:val="00C3378B"/>
    <w:rsid w:val="00C351AE"/>
    <w:rsid w:val="00C3586F"/>
    <w:rsid w:val="00C36167"/>
    <w:rsid w:val="00C36D4A"/>
    <w:rsid w:val="00C3761A"/>
    <w:rsid w:val="00C37F36"/>
    <w:rsid w:val="00C42C91"/>
    <w:rsid w:val="00C4731D"/>
    <w:rsid w:val="00C47534"/>
    <w:rsid w:val="00C47D38"/>
    <w:rsid w:val="00C5173E"/>
    <w:rsid w:val="00C51869"/>
    <w:rsid w:val="00C5326E"/>
    <w:rsid w:val="00C53D8B"/>
    <w:rsid w:val="00C54483"/>
    <w:rsid w:val="00C54A38"/>
    <w:rsid w:val="00C56BEB"/>
    <w:rsid w:val="00C56E0C"/>
    <w:rsid w:val="00C605A2"/>
    <w:rsid w:val="00C61538"/>
    <w:rsid w:val="00C6476F"/>
    <w:rsid w:val="00C64DD5"/>
    <w:rsid w:val="00C65530"/>
    <w:rsid w:val="00C6604D"/>
    <w:rsid w:val="00C6634F"/>
    <w:rsid w:val="00C6639A"/>
    <w:rsid w:val="00C6667A"/>
    <w:rsid w:val="00C673EB"/>
    <w:rsid w:val="00C67CA7"/>
    <w:rsid w:val="00C70268"/>
    <w:rsid w:val="00C70C66"/>
    <w:rsid w:val="00C71203"/>
    <w:rsid w:val="00C71E33"/>
    <w:rsid w:val="00C7241D"/>
    <w:rsid w:val="00C729F8"/>
    <w:rsid w:val="00C7448B"/>
    <w:rsid w:val="00C76C7A"/>
    <w:rsid w:val="00C827CF"/>
    <w:rsid w:val="00C8324D"/>
    <w:rsid w:val="00C83EC3"/>
    <w:rsid w:val="00C87081"/>
    <w:rsid w:val="00C90479"/>
    <w:rsid w:val="00C90DCD"/>
    <w:rsid w:val="00C91FC7"/>
    <w:rsid w:val="00C93BAA"/>
    <w:rsid w:val="00C940A2"/>
    <w:rsid w:val="00C942FD"/>
    <w:rsid w:val="00C956A6"/>
    <w:rsid w:val="00C95BCB"/>
    <w:rsid w:val="00C95F72"/>
    <w:rsid w:val="00CA1113"/>
    <w:rsid w:val="00CA16CC"/>
    <w:rsid w:val="00CA17C8"/>
    <w:rsid w:val="00CA2C73"/>
    <w:rsid w:val="00CA5569"/>
    <w:rsid w:val="00CA5C53"/>
    <w:rsid w:val="00CA674F"/>
    <w:rsid w:val="00CB1403"/>
    <w:rsid w:val="00CB1633"/>
    <w:rsid w:val="00CB3EFC"/>
    <w:rsid w:val="00CB450F"/>
    <w:rsid w:val="00CB4FFD"/>
    <w:rsid w:val="00CB5D6B"/>
    <w:rsid w:val="00CB7375"/>
    <w:rsid w:val="00CB7502"/>
    <w:rsid w:val="00CB7FA4"/>
    <w:rsid w:val="00CC01C1"/>
    <w:rsid w:val="00CC0F6C"/>
    <w:rsid w:val="00CC2134"/>
    <w:rsid w:val="00CC2366"/>
    <w:rsid w:val="00CC25DC"/>
    <w:rsid w:val="00CC313C"/>
    <w:rsid w:val="00CC3E17"/>
    <w:rsid w:val="00CC5C8F"/>
    <w:rsid w:val="00CC64D4"/>
    <w:rsid w:val="00CD0812"/>
    <w:rsid w:val="00CD1AD2"/>
    <w:rsid w:val="00CD3752"/>
    <w:rsid w:val="00CD41E3"/>
    <w:rsid w:val="00CD41FD"/>
    <w:rsid w:val="00CD4F0B"/>
    <w:rsid w:val="00CD61B7"/>
    <w:rsid w:val="00CD7C20"/>
    <w:rsid w:val="00CD7F70"/>
    <w:rsid w:val="00CE024F"/>
    <w:rsid w:val="00CE56CD"/>
    <w:rsid w:val="00CE6052"/>
    <w:rsid w:val="00CE7BCE"/>
    <w:rsid w:val="00CE7E4F"/>
    <w:rsid w:val="00CF06DE"/>
    <w:rsid w:val="00CF0BD6"/>
    <w:rsid w:val="00CF15D5"/>
    <w:rsid w:val="00CF1D30"/>
    <w:rsid w:val="00CF2924"/>
    <w:rsid w:val="00CF3112"/>
    <w:rsid w:val="00CF3150"/>
    <w:rsid w:val="00CF3669"/>
    <w:rsid w:val="00CF43DA"/>
    <w:rsid w:val="00CF4BB1"/>
    <w:rsid w:val="00CF5B3C"/>
    <w:rsid w:val="00CF5FDE"/>
    <w:rsid w:val="00CF6BBA"/>
    <w:rsid w:val="00D00962"/>
    <w:rsid w:val="00D02224"/>
    <w:rsid w:val="00D0292C"/>
    <w:rsid w:val="00D04BC7"/>
    <w:rsid w:val="00D05467"/>
    <w:rsid w:val="00D05F95"/>
    <w:rsid w:val="00D079FE"/>
    <w:rsid w:val="00D106D0"/>
    <w:rsid w:val="00D10E54"/>
    <w:rsid w:val="00D11535"/>
    <w:rsid w:val="00D117AC"/>
    <w:rsid w:val="00D119C7"/>
    <w:rsid w:val="00D11DC1"/>
    <w:rsid w:val="00D11E44"/>
    <w:rsid w:val="00D1330A"/>
    <w:rsid w:val="00D13920"/>
    <w:rsid w:val="00D13D19"/>
    <w:rsid w:val="00D14059"/>
    <w:rsid w:val="00D14CDE"/>
    <w:rsid w:val="00D161D4"/>
    <w:rsid w:val="00D17106"/>
    <w:rsid w:val="00D17C97"/>
    <w:rsid w:val="00D20AD4"/>
    <w:rsid w:val="00D20B56"/>
    <w:rsid w:val="00D21867"/>
    <w:rsid w:val="00D22887"/>
    <w:rsid w:val="00D24A43"/>
    <w:rsid w:val="00D25378"/>
    <w:rsid w:val="00D259C0"/>
    <w:rsid w:val="00D26975"/>
    <w:rsid w:val="00D27051"/>
    <w:rsid w:val="00D30096"/>
    <w:rsid w:val="00D30399"/>
    <w:rsid w:val="00D30617"/>
    <w:rsid w:val="00D31002"/>
    <w:rsid w:val="00D34991"/>
    <w:rsid w:val="00D34F09"/>
    <w:rsid w:val="00D36DDB"/>
    <w:rsid w:val="00D378D3"/>
    <w:rsid w:val="00D40165"/>
    <w:rsid w:val="00D449EF"/>
    <w:rsid w:val="00D46BC2"/>
    <w:rsid w:val="00D500A7"/>
    <w:rsid w:val="00D50BFA"/>
    <w:rsid w:val="00D514CE"/>
    <w:rsid w:val="00D51A3A"/>
    <w:rsid w:val="00D51EEF"/>
    <w:rsid w:val="00D57783"/>
    <w:rsid w:val="00D57CAA"/>
    <w:rsid w:val="00D57CF6"/>
    <w:rsid w:val="00D611EF"/>
    <w:rsid w:val="00D6256D"/>
    <w:rsid w:val="00D62D6A"/>
    <w:rsid w:val="00D643ED"/>
    <w:rsid w:val="00D65B52"/>
    <w:rsid w:val="00D70527"/>
    <w:rsid w:val="00D70DD3"/>
    <w:rsid w:val="00D70F1F"/>
    <w:rsid w:val="00D74A56"/>
    <w:rsid w:val="00D74C1E"/>
    <w:rsid w:val="00D7526A"/>
    <w:rsid w:val="00D75918"/>
    <w:rsid w:val="00D75922"/>
    <w:rsid w:val="00D75B00"/>
    <w:rsid w:val="00D75E18"/>
    <w:rsid w:val="00D76D08"/>
    <w:rsid w:val="00D77F93"/>
    <w:rsid w:val="00D83547"/>
    <w:rsid w:val="00D8420A"/>
    <w:rsid w:val="00D846CB"/>
    <w:rsid w:val="00D8490D"/>
    <w:rsid w:val="00D84EF2"/>
    <w:rsid w:val="00D850FD"/>
    <w:rsid w:val="00D853CA"/>
    <w:rsid w:val="00D85E92"/>
    <w:rsid w:val="00D87B3C"/>
    <w:rsid w:val="00D9081C"/>
    <w:rsid w:val="00D95B35"/>
    <w:rsid w:val="00DA05FD"/>
    <w:rsid w:val="00DA2340"/>
    <w:rsid w:val="00DA4979"/>
    <w:rsid w:val="00DA4AAA"/>
    <w:rsid w:val="00DA4AD9"/>
    <w:rsid w:val="00DA5467"/>
    <w:rsid w:val="00DA5687"/>
    <w:rsid w:val="00DA5D67"/>
    <w:rsid w:val="00DA6185"/>
    <w:rsid w:val="00DA6B1E"/>
    <w:rsid w:val="00DA7483"/>
    <w:rsid w:val="00DB179C"/>
    <w:rsid w:val="00DB2018"/>
    <w:rsid w:val="00DB2FF8"/>
    <w:rsid w:val="00DB35F8"/>
    <w:rsid w:val="00DB5508"/>
    <w:rsid w:val="00DB6CFB"/>
    <w:rsid w:val="00DB7C08"/>
    <w:rsid w:val="00DB7D62"/>
    <w:rsid w:val="00DB7F45"/>
    <w:rsid w:val="00DC146B"/>
    <w:rsid w:val="00DC1473"/>
    <w:rsid w:val="00DC17E6"/>
    <w:rsid w:val="00DC1C39"/>
    <w:rsid w:val="00DC2C47"/>
    <w:rsid w:val="00DC413E"/>
    <w:rsid w:val="00DC4812"/>
    <w:rsid w:val="00DC4CCA"/>
    <w:rsid w:val="00DC6934"/>
    <w:rsid w:val="00DD257F"/>
    <w:rsid w:val="00DD3DD9"/>
    <w:rsid w:val="00DD3F2F"/>
    <w:rsid w:val="00DD4220"/>
    <w:rsid w:val="00DD44FA"/>
    <w:rsid w:val="00DD49F4"/>
    <w:rsid w:val="00DD61BD"/>
    <w:rsid w:val="00DD7A06"/>
    <w:rsid w:val="00DE1047"/>
    <w:rsid w:val="00DE1B13"/>
    <w:rsid w:val="00DE31BB"/>
    <w:rsid w:val="00DE32DF"/>
    <w:rsid w:val="00DE671F"/>
    <w:rsid w:val="00DE75C9"/>
    <w:rsid w:val="00DE79B7"/>
    <w:rsid w:val="00DF24A3"/>
    <w:rsid w:val="00DF2BC5"/>
    <w:rsid w:val="00DF3278"/>
    <w:rsid w:val="00DF5BF2"/>
    <w:rsid w:val="00DF6B8D"/>
    <w:rsid w:val="00E0080E"/>
    <w:rsid w:val="00E01F3D"/>
    <w:rsid w:val="00E0200F"/>
    <w:rsid w:val="00E02775"/>
    <w:rsid w:val="00E045A2"/>
    <w:rsid w:val="00E048FE"/>
    <w:rsid w:val="00E057B3"/>
    <w:rsid w:val="00E10EF9"/>
    <w:rsid w:val="00E11217"/>
    <w:rsid w:val="00E128B8"/>
    <w:rsid w:val="00E14190"/>
    <w:rsid w:val="00E1424E"/>
    <w:rsid w:val="00E1469B"/>
    <w:rsid w:val="00E208EC"/>
    <w:rsid w:val="00E22F20"/>
    <w:rsid w:val="00E243EA"/>
    <w:rsid w:val="00E24FEE"/>
    <w:rsid w:val="00E26344"/>
    <w:rsid w:val="00E270A0"/>
    <w:rsid w:val="00E27464"/>
    <w:rsid w:val="00E3055A"/>
    <w:rsid w:val="00E31623"/>
    <w:rsid w:val="00E31BF7"/>
    <w:rsid w:val="00E31CDB"/>
    <w:rsid w:val="00E31F1C"/>
    <w:rsid w:val="00E33918"/>
    <w:rsid w:val="00E34406"/>
    <w:rsid w:val="00E3588A"/>
    <w:rsid w:val="00E371DD"/>
    <w:rsid w:val="00E42B56"/>
    <w:rsid w:val="00E43083"/>
    <w:rsid w:val="00E456D1"/>
    <w:rsid w:val="00E46DA5"/>
    <w:rsid w:val="00E4781A"/>
    <w:rsid w:val="00E501B8"/>
    <w:rsid w:val="00E50DA8"/>
    <w:rsid w:val="00E50F31"/>
    <w:rsid w:val="00E527A4"/>
    <w:rsid w:val="00E54005"/>
    <w:rsid w:val="00E5793A"/>
    <w:rsid w:val="00E57FC6"/>
    <w:rsid w:val="00E60114"/>
    <w:rsid w:val="00E61ACA"/>
    <w:rsid w:val="00E63125"/>
    <w:rsid w:val="00E637CC"/>
    <w:rsid w:val="00E72E38"/>
    <w:rsid w:val="00E7317D"/>
    <w:rsid w:val="00E73729"/>
    <w:rsid w:val="00E738E5"/>
    <w:rsid w:val="00E742D9"/>
    <w:rsid w:val="00E76964"/>
    <w:rsid w:val="00E81069"/>
    <w:rsid w:val="00E819A7"/>
    <w:rsid w:val="00E81BF0"/>
    <w:rsid w:val="00E81F57"/>
    <w:rsid w:val="00E83A5F"/>
    <w:rsid w:val="00E83B07"/>
    <w:rsid w:val="00E84598"/>
    <w:rsid w:val="00E90156"/>
    <w:rsid w:val="00E904A0"/>
    <w:rsid w:val="00E909C6"/>
    <w:rsid w:val="00E90C9A"/>
    <w:rsid w:val="00E91352"/>
    <w:rsid w:val="00E937AE"/>
    <w:rsid w:val="00E93D77"/>
    <w:rsid w:val="00E93FD5"/>
    <w:rsid w:val="00E94315"/>
    <w:rsid w:val="00E94D63"/>
    <w:rsid w:val="00E952C7"/>
    <w:rsid w:val="00E95BD2"/>
    <w:rsid w:val="00E97B33"/>
    <w:rsid w:val="00EA1548"/>
    <w:rsid w:val="00EA2535"/>
    <w:rsid w:val="00EA2FF1"/>
    <w:rsid w:val="00EA37A5"/>
    <w:rsid w:val="00EA4D05"/>
    <w:rsid w:val="00EB09DE"/>
    <w:rsid w:val="00EB0BC5"/>
    <w:rsid w:val="00EB0DDA"/>
    <w:rsid w:val="00EB232F"/>
    <w:rsid w:val="00EB2A6D"/>
    <w:rsid w:val="00EB302A"/>
    <w:rsid w:val="00EB52F6"/>
    <w:rsid w:val="00EB621A"/>
    <w:rsid w:val="00EB636A"/>
    <w:rsid w:val="00EB69B7"/>
    <w:rsid w:val="00EB7DCB"/>
    <w:rsid w:val="00EC0056"/>
    <w:rsid w:val="00EC07FE"/>
    <w:rsid w:val="00EC0AB1"/>
    <w:rsid w:val="00EC0C51"/>
    <w:rsid w:val="00EC1439"/>
    <w:rsid w:val="00EC2883"/>
    <w:rsid w:val="00EC2ACF"/>
    <w:rsid w:val="00EC2C99"/>
    <w:rsid w:val="00EC4C8C"/>
    <w:rsid w:val="00EC5EB7"/>
    <w:rsid w:val="00ED19AE"/>
    <w:rsid w:val="00ED2703"/>
    <w:rsid w:val="00ED27A3"/>
    <w:rsid w:val="00ED27DD"/>
    <w:rsid w:val="00ED29BA"/>
    <w:rsid w:val="00ED39EE"/>
    <w:rsid w:val="00ED6DDA"/>
    <w:rsid w:val="00EE0FE4"/>
    <w:rsid w:val="00EE17A2"/>
    <w:rsid w:val="00EE1B03"/>
    <w:rsid w:val="00EE37FC"/>
    <w:rsid w:val="00EE38E8"/>
    <w:rsid w:val="00EE6653"/>
    <w:rsid w:val="00EE7010"/>
    <w:rsid w:val="00EE75ED"/>
    <w:rsid w:val="00EF129F"/>
    <w:rsid w:val="00EF148E"/>
    <w:rsid w:val="00EF3319"/>
    <w:rsid w:val="00EF347C"/>
    <w:rsid w:val="00EF39E2"/>
    <w:rsid w:val="00EF3B57"/>
    <w:rsid w:val="00EF4AB7"/>
    <w:rsid w:val="00EF5542"/>
    <w:rsid w:val="00EF6EAE"/>
    <w:rsid w:val="00EF7002"/>
    <w:rsid w:val="00F00630"/>
    <w:rsid w:val="00F00AD3"/>
    <w:rsid w:val="00F032FD"/>
    <w:rsid w:val="00F03FF6"/>
    <w:rsid w:val="00F046C2"/>
    <w:rsid w:val="00F0524F"/>
    <w:rsid w:val="00F075DE"/>
    <w:rsid w:val="00F0783A"/>
    <w:rsid w:val="00F07AE2"/>
    <w:rsid w:val="00F07C67"/>
    <w:rsid w:val="00F07D6D"/>
    <w:rsid w:val="00F130B8"/>
    <w:rsid w:val="00F13F8F"/>
    <w:rsid w:val="00F15235"/>
    <w:rsid w:val="00F15679"/>
    <w:rsid w:val="00F16008"/>
    <w:rsid w:val="00F206AD"/>
    <w:rsid w:val="00F2149D"/>
    <w:rsid w:val="00F21704"/>
    <w:rsid w:val="00F2206D"/>
    <w:rsid w:val="00F245D2"/>
    <w:rsid w:val="00F26AF7"/>
    <w:rsid w:val="00F26C1F"/>
    <w:rsid w:val="00F27647"/>
    <w:rsid w:val="00F319C2"/>
    <w:rsid w:val="00F31DF8"/>
    <w:rsid w:val="00F32B1E"/>
    <w:rsid w:val="00F332C5"/>
    <w:rsid w:val="00F33F37"/>
    <w:rsid w:val="00F3587F"/>
    <w:rsid w:val="00F35A53"/>
    <w:rsid w:val="00F36155"/>
    <w:rsid w:val="00F40565"/>
    <w:rsid w:val="00F4067B"/>
    <w:rsid w:val="00F40C6C"/>
    <w:rsid w:val="00F41072"/>
    <w:rsid w:val="00F41463"/>
    <w:rsid w:val="00F41B73"/>
    <w:rsid w:val="00F41E44"/>
    <w:rsid w:val="00F4208E"/>
    <w:rsid w:val="00F426DB"/>
    <w:rsid w:val="00F42F4C"/>
    <w:rsid w:val="00F44A8B"/>
    <w:rsid w:val="00F44DED"/>
    <w:rsid w:val="00F4744E"/>
    <w:rsid w:val="00F51163"/>
    <w:rsid w:val="00F5138D"/>
    <w:rsid w:val="00F5161A"/>
    <w:rsid w:val="00F53307"/>
    <w:rsid w:val="00F54AA4"/>
    <w:rsid w:val="00F56544"/>
    <w:rsid w:val="00F57E1A"/>
    <w:rsid w:val="00F608E0"/>
    <w:rsid w:val="00F609F8"/>
    <w:rsid w:val="00F60B12"/>
    <w:rsid w:val="00F61535"/>
    <w:rsid w:val="00F636BA"/>
    <w:rsid w:val="00F64D42"/>
    <w:rsid w:val="00F6655C"/>
    <w:rsid w:val="00F66DC7"/>
    <w:rsid w:val="00F673BE"/>
    <w:rsid w:val="00F706CC"/>
    <w:rsid w:val="00F708F8"/>
    <w:rsid w:val="00F72C40"/>
    <w:rsid w:val="00F73E8F"/>
    <w:rsid w:val="00F740B3"/>
    <w:rsid w:val="00F743CB"/>
    <w:rsid w:val="00F7551C"/>
    <w:rsid w:val="00F758A2"/>
    <w:rsid w:val="00F77E2D"/>
    <w:rsid w:val="00F80843"/>
    <w:rsid w:val="00F80D25"/>
    <w:rsid w:val="00F8144C"/>
    <w:rsid w:val="00F82308"/>
    <w:rsid w:val="00F83815"/>
    <w:rsid w:val="00F8393E"/>
    <w:rsid w:val="00F83AAE"/>
    <w:rsid w:val="00F84A07"/>
    <w:rsid w:val="00F8507C"/>
    <w:rsid w:val="00F8600A"/>
    <w:rsid w:val="00F86414"/>
    <w:rsid w:val="00F86704"/>
    <w:rsid w:val="00F906B4"/>
    <w:rsid w:val="00F908CA"/>
    <w:rsid w:val="00F93134"/>
    <w:rsid w:val="00F93AFD"/>
    <w:rsid w:val="00F945D8"/>
    <w:rsid w:val="00F94DBA"/>
    <w:rsid w:val="00F95AD9"/>
    <w:rsid w:val="00F96370"/>
    <w:rsid w:val="00F965DE"/>
    <w:rsid w:val="00F976E4"/>
    <w:rsid w:val="00FA0846"/>
    <w:rsid w:val="00FA0F86"/>
    <w:rsid w:val="00FA1B36"/>
    <w:rsid w:val="00FA208B"/>
    <w:rsid w:val="00FA2853"/>
    <w:rsid w:val="00FA2BD9"/>
    <w:rsid w:val="00FA2EE0"/>
    <w:rsid w:val="00FA43BD"/>
    <w:rsid w:val="00FA5913"/>
    <w:rsid w:val="00FA60D7"/>
    <w:rsid w:val="00FA7AAC"/>
    <w:rsid w:val="00FA7C72"/>
    <w:rsid w:val="00FA7E5D"/>
    <w:rsid w:val="00FB26FB"/>
    <w:rsid w:val="00FB2B20"/>
    <w:rsid w:val="00FB40CD"/>
    <w:rsid w:val="00FB47D9"/>
    <w:rsid w:val="00FB4947"/>
    <w:rsid w:val="00FB7825"/>
    <w:rsid w:val="00FC17EF"/>
    <w:rsid w:val="00FC1B0C"/>
    <w:rsid w:val="00FC2123"/>
    <w:rsid w:val="00FC2530"/>
    <w:rsid w:val="00FC2634"/>
    <w:rsid w:val="00FC28DF"/>
    <w:rsid w:val="00FC327E"/>
    <w:rsid w:val="00FC38AC"/>
    <w:rsid w:val="00FC42A7"/>
    <w:rsid w:val="00FC5443"/>
    <w:rsid w:val="00FC5865"/>
    <w:rsid w:val="00FC5A8F"/>
    <w:rsid w:val="00FC7B0D"/>
    <w:rsid w:val="00FD0B1A"/>
    <w:rsid w:val="00FD0C0E"/>
    <w:rsid w:val="00FD510F"/>
    <w:rsid w:val="00FD57A9"/>
    <w:rsid w:val="00FD6495"/>
    <w:rsid w:val="00FE08D8"/>
    <w:rsid w:val="00FE1378"/>
    <w:rsid w:val="00FE433B"/>
    <w:rsid w:val="00FE43DB"/>
    <w:rsid w:val="00FE590A"/>
    <w:rsid w:val="00FE6CD9"/>
    <w:rsid w:val="00FF097C"/>
    <w:rsid w:val="00FF282F"/>
    <w:rsid w:val="00FF2B04"/>
    <w:rsid w:val="00FF5660"/>
    <w:rsid w:val="00FF590C"/>
    <w:rsid w:val="00FF737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632"/>
    <w:rPr>
      <w:rFonts w:eastAsia="Times New Roman"/>
      <w:sz w:val="28"/>
      <w:lang w:eastAsia="en-US"/>
    </w:rPr>
  </w:style>
  <w:style w:type="paragraph" w:styleId="Heading2">
    <w:name w:val="heading 2"/>
    <w:basedOn w:val="Normal"/>
    <w:link w:val="Heading2Char"/>
    <w:uiPriority w:val="99"/>
    <w:qFormat/>
    <w:rsid w:val="005A29B4"/>
    <w:pPr>
      <w:spacing w:before="100" w:beforeAutospacing="1" w:after="100" w:afterAutospacing="1"/>
      <w:outlineLvl w:val="1"/>
    </w:pPr>
    <w:rPr>
      <w:b/>
      <w:bCs/>
      <w:sz w:val="36"/>
      <w:szCs w:val="36"/>
      <w:lang w:eastAsia="uk-UA"/>
    </w:rPr>
  </w:style>
  <w:style w:type="paragraph" w:styleId="Heading3">
    <w:name w:val="heading 3"/>
    <w:basedOn w:val="Normal"/>
    <w:link w:val="Heading3Char"/>
    <w:uiPriority w:val="99"/>
    <w:qFormat/>
    <w:rsid w:val="005A29B4"/>
    <w:pPr>
      <w:spacing w:before="100" w:beforeAutospacing="1" w:after="100" w:afterAutospacing="1"/>
      <w:outlineLvl w:val="2"/>
    </w:pPr>
    <w:rPr>
      <w:b/>
      <w:bCs/>
      <w:sz w:val="27"/>
      <w:szCs w:val="27"/>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A29B4"/>
    <w:rPr>
      <w:rFonts w:eastAsia="Times New Roman"/>
      <w:b/>
      <w:sz w:val="36"/>
      <w:lang w:eastAsia="uk-UA"/>
    </w:rPr>
  </w:style>
  <w:style w:type="character" w:customStyle="1" w:styleId="Heading3Char">
    <w:name w:val="Heading 3 Char"/>
    <w:basedOn w:val="DefaultParagraphFont"/>
    <w:link w:val="Heading3"/>
    <w:uiPriority w:val="99"/>
    <w:locked/>
    <w:rsid w:val="005A29B4"/>
    <w:rPr>
      <w:rFonts w:eastAsia="Times New Roman"/>
      <w:b/>
      <w:sz w:val="27"/>
      <w:lang w:eastAsia="uk-UA"/>
    </w:rPr>
  </w:style>
  <w:style w:type="paragraph" w:styleId="NormalWeb">
    <w:name w:val="Normal (Web)"/>
    <w:basedOn w:val="Normal"/>
    <w:uiPriority w:val="99"/>
    <w:rsid w:val="005A29B4"/>
    <w:pPr>
      <w:spacing w:before="100" w:beforeAutospacing="1" w:after="100" w:afterAutospacing="1"/>
    </w:pPr>
    <w:rPr>
      <w:rFonts w:eastAsia="Calibri"/>
      <w:sz w:val="24"/>
      <w:szCs w:val="24"/>
      <w:lang w:eastAsia="uk-UA"/>
    </w:rPr>
  </w:style>
  <w:style w:type="paragraph" w:styleId="BalloonText">
    <w:name w:val="Balloon Text"/>
    <w:basedOn w:val="Normal"/>
    <w:link w:val="BalloonTextChar"/>
    <w:uiPriority w:val="99"/>
    <w:semiHidden/>
    <w:rsid w:val="005A29B4"/>
    <w:rPr>
      <w:rFonts w:ascii="Tahoma" w:eastAsia="Calibri" w:hAnsi="Tahoma"/>
      <w:sz w:val="16"/>
      <w:szCs w:val="16"/>
      <w:lang w:eastAsia="uk-UA"/>
    </w:rPr>
  </w:style>
  <w:style w:type="character" w:customStyle="1" w:styleId="BalloonTextChar">
    <w:name w:val="Balloon Text Char"/>
    <w:basedOn w:val="DefaultParagraphFont"/>
    <w:link w:val="BalloonText"/>
    <w:uiPriority w:val="99"/>
    <w:semiHidden/>
    <w:locked/>
    <w:rsid w:val="005A29B4"/>
    <w:rPr>
      <w:rFonts w:ascii="Tahoma" w:hAnsi="Tahoma"/>
      <w:sz w:val="16"/>
    </w:rPr>
  </w:style>
  <w:style w:type="table" w:styleId="TableGrid">
    <w:name w:val="Table Grid"/>
    <w:basedOn w:val="TableNormal"/>
    <w:uiPriority w:val="99"/>
    <w:rsid w:val="0035587A"/>
    <w:rPr>
      <w:rFonts w:eastAsia="Times New Roman"/>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Бланк"/>
    <w:basedOn w:val="Normal"/>
    <w:uiPriority w:val="99"/>
    <w:rsid w:val="00B84982"/>
    <w:pPr>
      <w:tabs>
        <w:tab w:val="left" w:pos="5387"/>
        <w:tab w:val="right" w:pos="9356"/>
      </w:tabs>
      <w:spacing w:after="120"/>
      <w:ind w:firstLine="709"/>
      <w:jc w:val="both"/>
    </w:pPr>
    <w:rPr>
      <w:rFonts w:eastAsia="Calibri"/>
      <w:sz w:val="26"/>
      <w:szCs w:val="24"/>
      <w:lang w:val="ru-RU" w:eastAsia="ru-RU"/>
    </w:rPr>
  </w:style>
  <w:style w:type="paragraph" w:customStyle="1" w:styleId="1">
    <w:name w:val="Абзац списка1"/>
    <w:basedOn w:val="Normal"/>
    <w:uiPriority w:val="99"/>
    <w:rsid w:val="00847989"/>
    <w:pPr>
      <w:ind w:left="720"/>
      <w:contextualSpacing/>
    </w:pPr>
  </w:style>
  <w:style w:type="paragraph" w:customStyle="1" w:styleId="a0">
    <w:name w:val="Нормальний текст"/>
    <w:basedOn w:val="Normal"/>
    <w:uiPriority w:val="99"/>
    <w:rsid w:val="00C6634F"/>
    <w:pPr>
      <w:spacing w:before="120"/>
      <w:ind w:firstLine="567"/>
    </w:pPr>
    <w:rPr>
      <w:rFonts w:eastAsia="Calibri"/>
      <w:sz w:val="24"/>
      <w:szCs w:val="24"/>
      <w:lang w:eastAsia="ru-RU"/>
    </w:rPr>
  </w:style>
  <w:style w:type="paragraph" w:customStyle="1" w:styleId="Default">
    <w:name w:val="Default"/>
    <w:uiPriority w:val="99"/>
    <w:rsid w:val="008419EF"/>
    <w:pPr>
      <w:autoSpaceDE w:val="0"/>
      <w:autoSpaceDN w:val="0"/>
      <w:adjustRightInd w:val="0"/>
    </w:pPr>
    <w:rPr>
      <w:rFonts w:eastAsia="Times New Roman"/>
      <w:color w:val="000000"/>
      <w:sz w:val="24"/>
      <w:szCs w:val="24"/>
      <w:lang w:eastAsia="en-US"/>
    </w:rPr>
  </w:style>
  <w:style w:type="paragraph" w:styleId="Header">
    <w:name w:val="header"/>
    <w:basedOn w:val="Normal"/>
    <w:link w:val="HeaderChar"/>
    <w:uiPriority w:val="99"/>
    <w:semiHidden/>
    <w:rsid w:val="00B125F1"/>
    <w:pPr>
      <w:tabs>
        <w:tab w:val="center" w:pos="4819"/>
        <w:tab w:val="right" w:pos="9639"/>
      </w:tabs>
    </w:pPr>
    <w:rPr>
      <w:rFonts w:eastAsia="Calibri"/>
      <w:sz w:val="20"/>
      <w:szCs w:val="20"/>
      <w:lang w:eastAsia="uk-UA"/>
    </w:rPr>
  </w:style>
  <w:style w:type="character" w:customStyle="1" w:styleId="HeaderChar">
    <w:name w:val="Header Char"/>
    <w:basedOn w:val="DefaultParagraphFont"/>
    <w:link w:val="Header"/>
    <w:uiPriority w:val="99"/>
    <w:semiHidden/>
    <w:locked/>
    <w:rsid w:val="00B125F1"/>
  </w:style>
  <w:style w:type="paragraph" w:styleId="Footer">
    <w:name w:val="footer"/>
    <w:basedOn w:val="Normal"/>
    <w:link w:val="FooterChar"/>
    <w:uiPriority w:val="99"/>
    <w:rsid w:val="00B125F1"/>
    <w:pPr>
      <w:tabs>
        <w:tab w:val="center" w:pos="4819"/>
        <w:tab w:val="right" w:pos="9639"/>
      </w:tabs>
    </w:pPr>
    <w:rPr>
      <w:rFonts w:eastAsia="Calibri"/>
      <w:sz w:val="20"/>
      <w:szCs w:val="20"/>
      <w:lang w:eastAsia="uk-UA"/>
    </w:rPr>
  </w:style>
  <w:style w:type="character" w:customStyle="1" w:styleId="FooterChar">
    <w:name w:val="Footer Char"/>
    <w:basedOn w:val="DefaultParagraphFont"/>
    <w:link w:val="Footer"/>
    <w:uiPriority w:val="99"/>
    <w:locked/>
    <w:rsid w:val="00B125F1"/>
  </w:style>
  <w:style w:type="paragraph" w:styleId="BodyText">
    <w:name w:val="Body Text"/>
    <w:basedOn w:val="Normal"/>
    <w:link w:val="BodyTextChar"/>
    <w:uiPriority w:val="99"/>
    <w:rsid w:val="001E70A1"/>
    <w:pPr>
      <w:spacing w:after="120"/>
    </w:pPr>
    <w:rPr>
      <w:sz w:val="20"/>
      <w:szCs w:val="20"/>
      <w:lang w:eastAsia="ru-RU"/>
    </w:rPr>
  </w:style>
  <w:style w:type="character" w:customStyle="1" w:styleId="BodyTextChar">
    <w:name w:val="Body Text Char"/>
    <w:basedOn w:val="DefaultParagraphFont"/>
    <w:link w:val="BodyText"/>
    <w:uiPriority w:val="99"/>
    <w:locked/>
    <w:rsid w:val="001E70A1"/>
    <w:rPr>
      <w:rFonts w:eastAsia="Times New Roman"/>
      <w:sz w:val="20"/>
      <w:lang w:eastAsia="ru-RU"/>
    </w:rPr>
  </w:style>
  <w:style w:type="paragraph" w:customStyle="1" w:styleId="10">
    <w:name w:val="Без интервала1"/>
    <w:uiPriority w:val="99"/>
    <w:rsid w:val="00FE590A"/>
    <w:rPr>
      <w:rFonts w:ascii="Calibri" w:eastAsia="Times New Roman" w:hAnsi="Calibri"/>
      <w:lang w:eastAsia="en-US"/>
    </w:rPr>
  </w:style>
  <w:style w:type="paragraph" w:customStyle="1" w:styleId="Blank">
    <w:name w:val="Blank"/>
    <w:basedOn w:val="Normal"/>
    <w:uiPriority w:val="99"/>
    <w:rsid w:val="00277BDB"/>
    <w:pPr>
      <w:tabs>
        <w:tab w:val="left" w:pos="5387"/>
        <w:tab w:val="right" w:pos="8930"/>
      </w:tabs>
      <w:spacing w:after="120"/>
      <w:ind w:firstLine="720"/>
    </w:pPr>
    <w:rPr>
      <w:rFonts w:eastAsia="Calibri"/>
      <w:sz w:val="26"/>
      <w:szCs w:val="20"/>
      <w:lang w:val="ru-RU" w:eastAsia="ru-RU"/>
    </w:rPr>
  </w:style>
  <w:style w:type="paragraph" w:customStyle="1" w:styleId="3">
    <w:name w:val="......... 3"/>
    <w:basedOn w:val="Default"/>
    <w:next w:val="Default"/>
    <w:uiPriority w:val="99"/>
    <w:rsid w:val="002A0F17"/>
    <w:rPr>
      <w:color w:val="auto"/>
      <w:lang w:val="ru-RU"/>
    </w:rPr>
  </w:style>
  <w:style w:type="paragraph" w:styleId="FootnoteText">
    <w:name w:val="footnote text"/>
    <w:basedOn w:val="Normal"/>
    <w:link w:val="FootnoteTextChar"/>
    <w:uiPriority w:val="99"/>
    <w:semiHidden/>
    <w:rsid w:val="00492A89"/>
    <w:rPr>
      <w:rFonts w:eastAsia="Calibri"/>
      <w:sz w:val="20"/>
      <w:szCs w:val="20"/>
      <w:lang w:eastAsia="uk-UA"/>
    </w:rPr>
  </w:style>
  <w:style w:type="character" w:customStyle="1" w:styleId="FootnoteTextChar">
    <w:name w:val="Footnote Text Char"/>
    <w:basedOn w:val="DefaultParagraphFont"/>
    <w:link w:val="FootnoteText"/>
    <w:uiPriority w:val="99"/>
    <w:semiHidden/>
    <w:locked/>
    <w:rsid w:val="00492A89"/>
    <w:rPr>
      <w:sz w:val="20"/>
    </w:rPr>
  </w:style>
  <w:style w:type="character" w:styleId="FootnoteReference">
    <w:name w:val="footnote reference"/>
    <w:basedOn w:val="DefaultParagraphFont"/>
    <w:uiPriority w:val="99"/>
    <w:semiHidden/>
    <w:rsid w:val="00492A89"/>
    <w:rPr>
      <w:rFonts w:cs="Times New Roman"/>
      <w:vertAlign w:val="superscript"/>
    </w:rPr>
  </w:style>
  <w:style w:type="paragraph" w:styleId="HTMLPreformatted">
    <w:name w:val="HTML Preformatted"/>
    <w:basedOn w:val="Normal"/>
    <w:link w:val="HTMLPreformattedChar"/>
    <w:uiPriority w:val="99"/>
    <w:rsid w:val="001B7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18"/>
      <w:szCs w:val="18"/>
      <w:lang w:eastAsia="uk-UA"/>
    </w:rPr>
  </w:style>
  <w:style w:type="character" w:customStyle="1" w:styleId="HTMLPreformattedChar">
    <w:name w:val="HTML Preformatted Char"/>
    <w:basedOn w:val="DefaultParagraphFont"/>
    <w:link w:val="HTMLPreformatted"/>
    <w:uiPriority w:val="99"/>
    <w:locked/>
    <w:rsid w:val="001B7CB5"/>
    <w:rPr>
      <w:rFonts w:ascii="Courier New" w:hAnsi="Courier New"/>
      <w:color w:val="000000"/>
      <w:sz w:val="18"/>
      <w:lang w:eastAsia="uk-UA"/>
    </w:rPr>
  </w:style>
  <w:style w:type="character" w:styleId="Strong">
    <w:name w:val="Strong"/>
    <w:basedOn w:val="DefaultParagraphFont"/>
    <w:uiPriority w:val="99"/>
    <w:qFormat/>
    <w:rsid w:val="00853D51"/>
    <w:rPr>
      <w:rFonts w:cs="Times New Roman"/>
      <w:b/>
    </w:rPr>
  </w:style>
  <w:style w:type="paragraph" w:styleId="BodyTextIndent">
    <w:name w:val="Body Text Indent"/>
    <w:basedOn w:val="Normal"/>
    <w:link w:val="BodyTextIndentChar"/>
    <w:uiPriority w:val="99"/>
    <w:rsid w:val="00CF6BBA"/>
    <w:pPr>
      <w:spacing w:after="120"/>
      <w:ind w:left="283"/>
    </w:pPr>
  </w:style>
  <w:style w:type="character" w:customStyle="1" w:styleId="BodyTextIndentChar">
    <w:name w:val="Body Text Indent Char"/>
    <w:basedOn w:val="DefaultParagraphFont"/>
    <w:link w:val="BodyTextIndent"/>
    <w:uiPriority w:val="99"/>
    <w:semiHidden/>
    <w:rsid w:val="002E4018"/>
    <w:rPr>
      <w:rFonts w:eastAsia="Times New Roman"/>
      <w:sz w:val="28"/>
      <w:lang w:eastAsia="en-US"/>
    </w:rPr>
  </w:style>
  <w:style w:type="paragraph" w:customStyle="1" w:styleId="a1">
    <w:name w:val="Стиль"/>
    <w:uiPriority w:val="99"/>
    <w:rsid w:val="00785C28"/>
    <w:rPr>
      <w:rFonts w:eastAsia="Times New Roman"/>
      <w:sz w:val="20"/>
      <w:szCs w:val="20"/>
      <w:lang w:eastAsia="ru-RU"/>
    </w:rPr>
  </w:style>
  <w:style w:type="character" w:styleId="PageNumber">
    <w:name w:val="page number"/>
    <w:basedOn w:val="DefaultParagraphFont"/>
    <w:uiPriority w:val="99"/>
    <w:rsid w:val="00AA5667"/>
    <w:rPr>
      <w:rFonts w:cs="Times New Roman"/>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Normal"/>
    <w:uiPriority w:val="99"/>
    <w:rsid w:val="007F484A"/>
    <w:rPr>
      <w:rFonts w:ascii="Verdana" w:hAnsi="Verdana" w:cs="Verdana"/>
      <w:sz w:val="20"/>
      <w:szCs w:val="20"/>
      <w:lang w:val="en-US"/>
    </w:rPr>
  </w:style>
  <w:style w:type="paragraph" w:styleId="ListParagraph">
    <w:name w:val="List Paragraph"/>
    <w:basedOn w:val="Normal"/>
    <w:uiPriority w:val="99"/>
    <w:qFormat/>
    <w:rsid w:val="006C14FA"/>
    <w:pPr>
      <w:spacing w:after="200" w:line="276" w:lineRule="auto"/>
      <w:ind w:left="720"/>
      <w:contextualSpacing/>
    </w:pPr>
    <w:rPr>
      <w:rFonts w:ascii="Calibri" w:eastAsia="Calibri" w:hAnsi="Calibri"/>
      <w:sz w:val="22"/>
      <w:lang w:val="ru-RU"/>
    </w:rPr>
  </w:style>
  <w:style w:type="character" w:customStyle="1" w:styleId="rvts23">
    <w:name w:val="rvts23"/>
    <w:basedOn w:val="DefaultParagraphFont"/>
    <w:uiPriority w:val="99"/>
    <w:rsid w:val="00B744A3"/>
    <w:rPr>
      <w:rFonts w:cs="Times New Roman"/>
    </w:rPr>
  </w:style>
  <w:style w:type="paragraph" w:customStyle="1" w:styleId="rvps17">
    <w:name w:val="rvps17"/>
    <w:basedOn w:val="Normal"/>
    <w:uiPriority w:val="99"/>
    <w:rsid w:val="000F4187"/>
    <w:pPr>
      <w:spacing w:before="100" w:beforeAutospacing="1" w:after="100" w:afterAutospacing="1"/>
    </w:pPr>
    <w:rPr>
      <w:sz w:val="24"/>
      <w:szCs w:val="24"/>
      <w:lang w:eastAsia="uk-UA"/>
    </w:rPr>
  </w:style>
  <w:style w:type="character" w:customStyle="1" w:styleId="rvts64">
    <w:name w:val="rvts64"/>
    <w:basedOn w:val="DefaultParagraphFont"/>
    <w:uiPriority w:val="99"/>
    <w:rsid w:val="000F4187"/>
    <w:rPr>
      <w:rFonts w:cs="Times New Roman"/>
    </w:rPr>
  </w:style>
  <w:style w:type="paragraph" w:customStyle="1" w:styleId="rvps7">
    <w:name w:val="rvps7"/>
    <w:basedOn w:val="Normal"/>
    <w:uiPriority w:val="99"/>
    <w:rsid w:val="000F4187"/>
    <w:pPr>
      <w:spacing w:before="100" w:beforeAutospacing="1" w:after="100" w:afterAutospacing="1"/>
    </w:pPr>
    <w:rPr>
      <w:sz w:val="24"/>
      <w:szCs w:val="24"/>
      <w:lang w:eastAsia="uk-UA"/>
    </w:rPr>
  </w:style>
  <w:style w:type="character" w:customStyle="1" w:styleId="rvts9">
    <w:name w:val="rvts9"/>
    <w:basedOn w:val="DefaultParagraphFont"/>
    <w:uiPriority w:val="99"/>
    <w:rsid w:val="000F4187"/>
    <w:rPr>
      <w:rFonts w:cs="Times New Roman"/>
    </w:rPr>
  </w:style>
  <w:style w:type="paragraph" w:customStyle="1" w:styleId="rvps6">
    <w:name w:val="rvps6"/>
    <w:basedOn w:val="Normal"/>
    <w:uiPriority w:val="99"/>
    <w:rsid w:val="000F4187"/>
    <w:pPr>
      <w:spacing w:before="100" w:beforeAutospacing="1" w:after="100" w:afterAutospacing="1"/>
    </w:pPr>
    <w:rPr>
      <w:sz w:val="24"/>
      <w:szCs w:val="24"/>
      <w:lang w:eastAsia="uk-UA"/>
    </w:rPr>
  </w:style>
  <w:style w:type="paragraph" w:customStyle="1" w:styleId="11">
    <w:name w:val="Абзац списка11"/>
    <w:basedOn w:val="Normal"/>
    <w:uiPriority w:val="99"/>
    <w:rsid w:val="004E5BBB"/>
    <w:pPr>
      <w:spacing w:after="200" w:line="276" w:lineRule="auto"/>
      <w:ind w:left="720"/>
      <w:contextualSpacing/>
    </w:pPr>
    <w:rPr>
      <w:rFonts w:ascii="Calibri" w:eastAsia="Calibri" w:hAnsi="Calibri"/>
      <w:sz w:val="22"/>
      <w:lang w:val="ru-RU"/>
    </w:rPr>
  </w:style>
  <w:style w:type="character" w:customStyle="1" w:styleId="rvts0">
    <w:name w:val="rvts0"/>
    <w:basedOn w:val="DefaultParagraphFont"/>
    <w:uiPriority w:val="99"/>
    <w:rsid w:val="002012E3"/>
    <w:rPr>
      <w:rFonts w:cs="Times New Roman"/>
    </w:rPr>
  </w:style>
  <w:style w:type="paragraph" w:styleId="BodyText2">
    <w:name w:val="Body Text 2"/>
    <w:basedOn w:val="Normal"/>
    <w:link w:val="BodyText2Char"/>
    <w:uiPriority w:val="99"/>
    <w:rsid w:val="00CC64D4"/>
    <w:pPr>
      <w:spacing w:after="120" w:line="480" w:lineRule="auto"/>
    </w:pPr>
  </w:style>
  <w:style w:type="character" w:customStyle="1" w:styleId="BodyText2Char">
    <w:name w:val="Body Text 2 Char"/>
    <w:basedOn w:val="DefaultParagraphFont"/>
    <w:link w:val="BodyText2"/>
    <w:uiPriority w:val="99"/>
    <w:semiHidden/>
    <w:rsid w:val="002E4018"/>
    <w:rPr>
      <w:rFonts w:eastAsia="Times New Roman"/>
      <w:sz w:val="28"/>
      <w:lang w:eastAsia="en-US"/>
    </w:rPr>
  </w:style>
  <w:style w:type="paragraph" w:styleId="NoSpacing">
    <w:name w:val="No Spacing"/>
    <w:uiPriority w:val="99"/>
    <w:qFormat/>
    <w:rsid w:val="00825C81"/>
    <w:rPr>
      <w:sz w:val="28"/>
      <w:szCs w:val="28"/>
      <w:lang w:val="ru-RU" w:eastAsia="en-US"/>
    </w:rPr>
  </w:style>
  <w:style w:type="character" w:styleId="Hyperlink">
    <w:name w:val="Hyperlink"/>
    <w:basedOn w:val="DefaultParagraphFont"/>
    <w:uiPriority w:val="99"/>
    <w:semiHidden/>
    <w:rsid w:val="00825C81"/>
    <w:rPr>
      <w:rFonts w:cs="Times New Roman"/>
      <w:color w:val="0000FF"/>
      <w:u w:val="single"/>
    </w:rPr>
  </w:style>
  <w:style w:type="character" w:customStyle="1" w:styleId="apple-converted-space">
    <w:name w:val="apple-converted-space"/>
    <w:basedOn w:val="DefaultParagraphFont"/>
    <w:uiPriority w:val="99"/>
    <w:rsid w:val="00825C81"/>
    <w:rPr>
      <w:rFonts w:cs="Times New Roman"/>
    </w:rPr>
  </w:style>
  <w:style w:type="paragraph" w:customStyle="1" w:styleId="western">
    <w:name w:val="western"/>
    <w:basedOn w:val="Normal"/>
    <w:uiPriority w:val="99"/>
    <w:rsid w:val="00825C81"/>
    <w:pPr>
      <w:spacing w:before="100" w:beforeAutospacing="1" w:after="100" w:afterAutospacing="1"/>
    </w:pPr>
    <w:rPr>
      <w:sz w:val="24"/>
      <w:szCs w:val="24"/>
      <w:lang w:val="ru-RU" w:eastAsia="ru-RU"/>
    </w:rPr>
  </w:style>
  <w:style w:type="character" w:styleId="Emphasis">
    <w:name w:val="Emphasis"/>
    <w:basedOn w:val="DefaultParagraphFont"/>
    <w:uiPriority w:val="99"/>
    <w:qFormat/>
    <w:rsid w:val="00825C81"/>
    <w:rPr>
      <w:rFonts w:cs="Times New Roman"/>
      <w:i/>
    </w:rPr>
  </w:style>
  <w:style w:type="paragraph" w:customStyle="1" w:styleId="Standard">
    <w:name w:val="Standard"/>
    <w:uiPriority w:val="99"/>
    <w:rsid w:val="00825C81"/>
    <w:pPr>
      <w:widowControl w:val="0"/>
      <w:suppressAutoHyphens/>
      <w:autoSpaceDN w:val="0"/>
    </w:pPr>
    <w:rPr>
      <w:rFonts w:cs="Tahoma"/>
      <w:kern w:val="3"/>
      <w:sz w:val="24"/>
      <w:szCs w:val="24"/>
      <w:lang w:val="en-US" w:eastAsia="en-US"/>
    </w:rPr>
  </w:style>
  <w:style w:type="paragraph" w:customStyle="1" w:styleId="Textbodyindent">
    <w:name w:val="Text body indent"/>
    <w:basedOn w:val="Standard"/>
    <w:uiPriority w:val="99"/>
    <w:rsid w:val="00825C81"/>
    <w:pPr>
      <w:ind w:firstLine="360"/>
      <w:jc w:val="both"/>
    </w:pPr>
    <w:rPr>
      <w:sz w:val="28"/>
      <w:lang w:val="uk-UA"/>
    </w:rPr>
  </w:style>
  <w:style w:type="character" w:customStyle="1" w:styleId="110">
    <w:name w:val="Знак Знак1 Знак1"/>
    <w:uiPriority w:val="99"/>
    <w:rsid w:val="00825C81"/>
    <w:rPr>
      <w:rFonts w:ascii="Verdana" w:hAnsi="Verdana"/>
      <w:lang w:val="en-US" w:eastAsia="en-US"/>
    </w:rPr>
  </w:style>
  <w:style w:type="paragraph" w:customStyle="1" w:styleId="21">
    <w:name w:val="Основной текст с отступом 21"/>
    <w:basedOn w:val="Normal"/>
    <w:uiPriority w:val="99"/>
    <w:rsid w:val="009514C8"/>
    <w:pPr>
      <w:suppressAutoHyphens/>
      <w:ind w:firstLine="900"/>
    </w:pPr>
    <w:rPr>
      <w:szCs w:val="24"/>
      <w:lang w:eastAsia="ar-SA"/>
    </w:rPr>
  </w:style>
  <w:style w:type="paragraph" w:customStyle="1" w:styleId="rvps2">
    <w:name w:val="rvps2"/>
    <w:basedOn w:val="Normal"/>
    <w:uiPriority w:val="99"/>
    <w:rsid w:val="00C01844"/>
    <w:pPr>
      <w:spacing w:before="100" w:beforeAutospacing="1" w:after="100" w:afterAutospacing="1"/>
    </w:pPr>
    <w:rPr>
      <w:sz w:val="24"/>
      <w:szCs w:val="24"/>
      <w:lang w:eastAsia="uk-UA"/>
    </w:rPr>
  </w:style>
  <w:style w:type="paragraph" w:customStyle="1" w:styleId="xfmc2">
    <w:name w:val="xfmc2"/>
    <w:basedOn w:val="Normal"/>
    <w:uiPriority w:val="99"/>
    <w:rsid w:val="00666404"/>
    <w:pPr>
      <w:spacing w:before="100" w:beforeAutospacing="1" w:after="100" w:afterAutospacing="1"/>
    </w:pPr>
    <w:rPr>
      <w:sz w:val="24"/>
      <w:szCs w:val="24"/>
      <w:lang w:eastAsia="uk-UA"/>
    </w:rPr>
  </w:style>
  <w:style w:type="character" w:customStyle="1" w:styleId="docdata">
    <w:name w:val="docdata"/>
    <w:aliases w:val="docy,v5,1468,baiaagaaboqcaaad9qmaaaudbaaaaaaaaaaaaaaaaaaaaaaaaaaaaaaaaaaaaaaaaaaaaaaaaaaaaaaaaaaaaaaaaaaaaaaaaaaaaaaaaaaaaaaaaaaaaaaaaaaaaaaaaaaaaaaaaaaaaaaaaaaaaaaaaaaaaaaaaaaaaaaaaaaaaaaaaaaaaaaaaaaaaaaaaaaaaaaaaaaaaaaaaaaaaaaaaaaaaaaaaaaaaaa"/>
    <w:basedOn w:val="DefaultParagraphFont"/>
    <w:uiPriority w:val="99"/>
    <w:rsid w:val="00113649"/>
    <w:rPr>
      <w:rFonts w:cs="Times New Roman"/>
    </w:rPr>
  </w:style>
</w:styles>
</file>

<file path=word/webSettings.xml><?xml version="1.0" encoding="utf-8"?>
<w:webSettings xmlns:r="http://schemas.openxmlformats.org/officeDocument/2006/relationships" xmlns:w="http://schemas.openxmlformats.org/wordprocessingml/2006/main">
  <w:divs>
    <w:div w:id="285284204">
      <w:marLeft w:val="0"/>
      <w:marRight w:val="0"/>
      <w:marTop w:val="0"/>
      <w:marBottom w:val="0"/>
      <w:divBdr>
        <w:top w:val="none" w:sz="0" w:space="0" w:color="auto"/>
        <w:left w:val="none" w:sz="0" w:space="0" w:color="auto"/>
        <w:bottom w:val="none" w:sz="0" w:space="0" w:color="auto"/>
        <w:right w:val="none" w:sz="0" w:space="0" w:color="auto"/>
      </w:divBdr>
    </w:div>
    <w:div w:id="285284205">
      <w:marLeft w:val="0"/>
      <w:marRight w:val="0"/>
      <w:marTop w:val="0"/>
      <w:marBottom w:val="0"/>
      <w:divBdr>
        <w:top w:val="none" w:sz="0" w:space="0" w:color="auto"/>
        <w:left w:val="none" w:sz="0" w:space="0" w:color="auto"/>
        <w:bottom w:val="none" w:sz="0" w:space="0" w:color="auto"/>
        <w:right w:val="none" w:sz="0" w:space="0" w:color="auto"/>
      </w:divBdr>
    </w:div>
    <w:div w:id="285284206">
      <w:marLeft w:val="0"/>
      <w:marRight w:val="0"/>
      <w:marTop w:val="0"/>
      <w:marBottom w:val="0"/>
      <w:divBdr>
        <w:top w:val="none" w:sz="0" w:space="0" w:color="auto"/>
        <w:left w:val="none" w:sz="0" w:space="0" w:color="auto"/>
        <w:bottom w:val="none" w:sz="0" w:space="0" w:color="auto"/>
        <w:right w:val="none" w:sz="0" w:space="0" w:color="auto"/>
      </w:divBdr>
    </w:div>
    <w:div w:id="285284207">
      <w:marLeft w:val="0"/>
      <w:marRight w:val="0"/>
      <w:marTop w:val="0"/>
      <w:marBottom w:val="0"/>
      <w:divBdr>
        <w:top w:val="none" w:sz="0" w:space="0" w:color="auto"/>
        <w:left w:val="none" w:sz="0" w:space="0" w:color="auto"/>
        <w:bottom w:val="none" w:sz="0" w:space="0" w:color="auto"/>
        <w:right w:val="none" w:sz="0" w:space="0" w:color="auto"/>
      </w:divBdr>
    </w:div>
    <w:div w:id="285284208">
      <w:marLeft w:val="0"/>
      <w:marRight w:val="0"/>
      <w:marTop w:val="0"/>
      <w:marBottom w:val="0"/>
      <w:divBdr>
        <w:top w:val="none" w:sz="0" w:space="0" w:color="auto"/>
        <w:left w:val="none" w:sz="0" w:space="0" w:color="auto"/>
        <w:bottom w:val="none" w:sz="0" w:space="0" w:color="auto"/>
        <w:right w:val="none" w:sz="0" w:space="0" w:color="auto"/>
      </w:divBdr>
    </w:div>
    <w:div w:id="285284209">
      <w:marLeft w:val="0"/>
      <w:marRight w:val="0"/>
      <w:marTop w:val="0"/>
      <w:marBottom w:val="0"/>
      <w:divBdr>
        <w:top w:val="none" w:sz="0" w:space="0" w:color="auto"/>
        <w:left w:val="none" w:sz="0" w:space="0" w:color="auto"/>
        <w:bottom w:val="none" w:sz="0" w:space="0" w:color="auto"/>
        <w:right w:val="none" w:sz="0" w:space="0" w:color="auto"/>
      </w:divBdr>
    </w:div>
    <w:div w:id="285284210">
      <w:marLeft w:val="0"/>
      <w:marRight w:val="0"/>
      <w:marTop w:val="0"/>
      <w:marBottom w:val="0"/>
      <w:divBdr>
        <w:top w:val="none" w:sz="0" w:space="0" w:color="auto"/>
        <w:left w:val="none" w:sz="0" w:space="0" w:color="auto"/>
        <w:bottom w:val="none" w:sz="0" w:space="0" w:color="auto"/>
        <w:right w:val="none" w:sz="0" w:space="0" w:color="auto"/>
      </w:divBdr>
    </w:div>
    <w:div w:id="285284211">
      <w:marLeft w:val="0"/>
      <w:marRight w:val="0"/>
      <w:marTop w:val="0"/>
      <w:marBottom w:val="0"/>
      <w:divBdr>
        <w:top w:val="none" w:sz="0" w:space="0" w:color="auto"/>
        <w:left w:val="none" w:sz="0" w:space="0" w:color="auto"/>
        <w:bottom w:val="none" w:sz="0" w:space="0" w:color="auto"/>
        <w:right w:val="none" w:sz="0" w:space="0" w:color="auto"/>
      </w:divBdr>
    </w:div>
    <w:div w:id="285284212">
      <w:marLeft w:val="0"/>
      <w:marRight w:val="0"/>
      <w:marTop w:val="0"/>
      <w:marBottom w:val="0"/>
      <w:divBdr>
        <w:top w:val="none" w:sz="0" w:space="0" w:color="auto"/>
        <w:left w:val="none" w:sz="0" w:space="0" w:color="auto"/>
        <w:bottom w:val="none" w:sz="0" w:space="0" w:color="auto"/>
        <w:right w:val="none" w:sz="0" w:space="0" w:color="auto"/>
      </w:divBdr>
    </w:div>
    <w:div w:id="285284213">
      <w:marLeft w:val="0"/>
      <w:marRight w:val="0"/>
      <w:marTop w:val="0"/>
      <w:marBottom w:val="0"/>
      <w:divBdr>
        <w:top w:val="none" w:sz="0" w:space="0" w:color="auto"/>
        <w:left w:val="none" w:sz="0" w:space="0" w:color="auto"/>
        <w:bottom w:val="none" w:sz="0" w:space="0" w:color="auto"/>
        <w:right w:val="none" w:sz="0" w:space="0" w:color="auto"/>
      </w:divBdr>
    </w:div>
    <w:div w:id="285284214">
      <w:marLeft w:val="0"/>
      <w:marRight w:val="0"/>
      <w:marTop w:val="0"/>
      <w:marBottom w:val="0"/>
      <w:divBdr>
        <w:top w:val="none" w:sz="0" w:space="0" w:color="auto"/>
        <w:left w:val="none" w:sz="0" w:space="0" w:color="auto"/>
        <w:bottom w:val="none" w:sz="0" w:space="0" w:color="auto"/>
        <w:right w:val="none" w:sz="0" w:space="0" w:color="auto"/>
      </w:divBdr>
    </w:div>
    <w:div w:id="285284215">
      <w:marLeft w:val="0"/>
      <w:marRight w:val="0"/>
      <w:marTop w:val="0"/>
      <w:marBottom w:val="0"/>
      <w:divBdr>
        <w:top w:val="none" w:sz="0" w:space="0" w:color="auto"/>
        <w:left w:val="none" w:sz="0" w:space="0" w:color="auto"/>
        <w:bottom w:val="none" w:sz="0" w:space="0" w:color="auto"/>
        <w:right w:val="none" w:sz="0" w:space="0" w:color="auto"/>
      </w:divBdr>
    </w:div>
    <w:div w:id="285284216">
      <w:marLeft w:val="0"/>
      <w:marRight w:val="0"/>
      <w:marTop w:val="0"/>
      <w:marBottom w:val="0"/>
      <w:divBdr>
        <w:top w:val="none" w:sz="0" w:space="0" w:color="auto"/>
        <w:left w:val="none" w:sz="0" w:space="0" w:color="auto"/>
        <w:bottom w:val="none" w:sz="0" w:space="0" w:color="auto"/>
        <w:right w:val="none" w:sz="0" w:space="0" w:color="auto"/>
      </w:divBdr>
    </w:div>
    <w:div w:id="285284218">
      <w:marLeft w:val="0"/>
      <w:marRight w:val="0"/>
      <w:marTop w:val="0"/>
      <w:marBottom w:val="0"/>
      <w:divBdr>
        <w:top w:val="none" w:sz="0" w:space="0" w:color="auto"/>
        <w:left w:val="none" w:sz="0" w:space="0" w:color="auto"/>
        <w:bottom w:val="none" w:sz="0" w:space="0" w:color="auto"/>
        <w:right w:val="none" w:sz="0" w:space="0" w:color="auto"/>
      </w:divBdr>
    </w:div>
    <w:div w:id="285284219">
      <w:marLeft w:val="0"/>
      <w:marRight w:val="0"/>
      <w:marTop w:val="0"/>
      <w:marBottom w:val="0"/>
      <w:divBdr>
        <w:top w:val="none" w:sz="0" w:space="0" w:color="auto"/>
        <w:left w:val="none" w:sz="0" w:space="0" w:color="auto"/>
        <w:bottom w:val="none" w:sz="0" w:space="0" w:color="auto"/>
        <w:right w:val="none" w:sz="0" w:space="0" w:color="auto"/>
      </w:divBdr>
    </w:div>
    <w:div w:id="285284220">
      <w:marLeft w:val="0"/>
      <w:marRight w:val="0"/>
      <w:marTop w:val="0"/>
      <w:marBottom w:val="0"/>
      <w:divBdr>
        <w:top w:val="none" w:sz="0" w:space="0" w:color="auto"/>
        <w:left w:val="none" w:sz="0" w:space="0" w:color="auto"/>
        <w:bottom w:val="none" w:sz="0" w:space="0" w:color="auto"/>
        <w:right w:val="none" w:sz="0" w:space="0" w:color="auto"/>
      </w:divBdr>
    </w:div>
    <w:div w:id="285284221">
      <w:marLeft w:val="0"/>
      <w:marRight w:val="0"/>
      <w:marTop w:val="0"/>
      <w:marBottom w:val="0"/>
      <w:divBdr>
        <w:top w:val="none" w:sz="0" w:space="0" w:color="auto"/>
        <w:left w:val="none" w:sz="0" w:space="0" w:color="auto"/>
        <w:bottom w:val="none" w:sz="0" w:space="0" w:color="auto"/>
        <w:right w:val="none" w:sz="0" w:space="0" w:color="auto"/>
      </w:divBdr>
    </w:div>
    <w:div w:id="285284222">
      <w:marLeft w:val="0"/>
      <w:marRight w:val="0"/>
      <w:marTop w:val="0"/>
      <w:marBottom w:val="0"/>
      <w:divBdr>
        <w:top w:val="none" w:sz="0" w:space="0" w:color="auto"/>
        <w:left w:val="none" w:sz="0" w:space="0" w:color="auto"/>
        <w:bottom w:val="none" w:sz="0" w:space="0" w:color="auto"/>
        <w:right w:val="none" w:sz="0" w:space="0" w:color="auto"/>
      </w:divBdr>
    </w:div>
    <w:div w:id="285284223">
      <w:marLeft w:val="0"/>
      <w:marRight w:val="0"/>
      <w:marTop w:val="0"/>
      <w:marBottom w:val="0"/>
      <w:divBdr>
        <w:top w:val="none" w:sz="0" w:space="0" w:color="auto"/>
        <w:left w:val="none" w:sz="0" w:space="0" w:color="auto"/>
        <w:bottom w:val="none" w:sz="0" w:space="0" w:color="auto"/>
        <w:right w:val="none" w:sz="0" w:space="0" w:color="auto"/>
      </w:divBdr>
    </w:div>
    <w:div w:id="285284224">
      <w:marLeft w:val="0"/>
      <w:marRight w:val="0"/>
      <w:marTop w:val="0"/>
      <w:marBottom w:val="0"/>
      <w:divBdr>
        <w:top w:val="none" w:sz="0" w:space="0" w:color="auto"/>
        <w:left w:val="none" w:sz="0" w:space="0" w:color="auto"/>
        <w:bottom w:val="none" w:sz="0" w:space="0" w:color="auto"/>
        <w:right w:val="none" w:sz="0" w:space="0" w:color="auto"/>
      </w:divBdr>
    </w:div>
    <w:div w:id="285284225">
      <w:marLeft w:val="0"/>
      <w:marRight w:val="0"/>
      <w:marTop w:val="0"/>
      <w:marBottom w:val="0"/>
      <w:divBdr>
        <w:top w:val="none" w:sz="0" w:space="0" w:color="auto"/>
        <w:left w:val="none" w:sz="0" w:space="0" w:color="auto"/>
        <w:bottom w:val="none" w:sz="0" w:space="0" w:color="auto"/>
        <w:right w:val="none" w:sz="0" w:space="0" w:color="auto"/>
      </w:divBdr>
    </w:div>
    <w:div w:id="285284226">
      <w:marLeft w:val="0"/>
      <w:marRight w:val="0"/>
      <w:marTop w:val="0"/>
      <w:marBottom w:val="0"/>
      <w:divBdr>
        <w:top w:val="none" w:sz="0" w:space="0" w:color="auto"/>
        <w:left w:val="none" w:sz="0" w:space="0" w:color="auto"/>
        <w:bottom w:val="none" w:sz="0" w:space="0" w:color="auto"/>
        <w:right w:val="none" w:sz="0" w:space="0" w:color="auto"/>
      </w:divBdr>
      <w:divsChild>
        <w:div w:id="285284236">
          <w:marLeft w:val="0"/>
          <w:marRight w:val="0"/>
          <w:marTop w:val="0"/>
          <w:marBottom w:val="0"/>
          <w:divBdr>
            <w:top w:val="none" w:sz="0" w:space="0" w:color="auto"/>
            <w:left w:val="none" w:sz="0" w:space="0" w:color="auto"/>
            <w:bottom w:val="none" w:sz="0" w:space="0" w:color="auto"/>
            <w:right w:val="none" w:sz="0" w:space="0" w:color="auto"/>
          </w:divBdr>
        </w:div>
      </w:divsChild>
    </w:div>
    <w:div w:id="285284227">
      <w:marLeft w:val="0"/>
      <w:marRight w:val="0"/>
      <w:marTop w:val="0"/>
      <w:marBottom w:val="0"/>
      <w:divBdr>
        <w:top w:val="none" w:sz="0" w:space="0" w:color="auto"/>
        <w:left w:val="none" w:sz="0" w:space="0" w:color="auto"/>
        <w:bottom w:val="none" w:sz="0" w:space="0" w:color="auto"/>
        <w:right w:val="none" w:sz="0" w:space="0" w:color="auto"/>
      </w:divBdr>
    </w:div>
    <w:div w:id="285284228">
      <w:marLeft w:val="0"/>
      <w:marRight w:val="0"/>
      <w:marTop w:val="0"/>
      <w:marBottom w:val="0"/>
      <w:divBdr>
        <w:top w:val="none" w:sz="0" w:space="0" w:color="auto"/>
        <w:left w:val="none" w:sz="0" w:space="0" w:color="auto"/>
        <w:bottom w:val="none" w:sz="0" w:space="0" w:color="auto"/>
        <w:right w:val="none" w:sz="0" w:space="0" w:color="auto"/>
      </w:divBdr>
    </w:div>
    <w:div w:id="285284229">
      <w:marLeft w:val="0"/>
      <w:marRight w:val="0"/>
      <w:marTop w:val="0"/>
      <w:marBottom w:val="0"/>
      <w:divBdr>
        <w:top w:val="none" w:sz="0" w:space="0" w:color="auto"/>
        <w:left w:val="none" w:sz="0" w:space="0" w:color="auto"/>
        <w:bottom w:val="none" w:sz="0" w:space="0" w:color="auto"/>
        <w:right w:val="none" w:sz="0" w:space="0" w:color="auto"/>
      </w:divBdr>
    </w:div>
    <w:div w:id="285284230">
      <w:marLeft w:val="0"/>
      <w:marRight w:val="0"/>
      <w:marTop w:val="0"/>
      <w:marBottom w:val="0"/>
      <w:divBdr>
        <w:top w:val="none" w:sz="0" w:space="0" w:color="auto"/>
        <w:left w:val="none" w:sz="0" w:space="0" w:color="auto"/>
        <w:bottom w:val="none" w:sz="0" w:space="0" w:color="auto"/>
        <w:right w:val="none" w:sz="0" w:space="0" w:color="auto"/>
      </w:divBdr>
    </w:div>
    <w:div w:id="285284233">
      <w:marLeft w:val="0"/>
      <w:marRight w:val="0"/>
      <w:marTop w:val="0"/>
      <w:marBottom w:val="0"/>
      <w:divBdr>
        <w:top w:val="none" w:sz="0" w:space="0" w:color="auto"/>
        <w:left w:val="none" w:sz="0" w:space="0" w:color="auto"/>
        <w:bottom w:val="none" w:sz="0" w:space="0" w:color="auto"/>
        <w:right w:val="none" w:sz="0" w:space="0" w:color="auto"/>
      </w:divBdr>
    </w:div>
    <w:div w:id="285284237">
      <w:marLeft w:val="0"/>
      <w:marRight w:val="0"/>
      <w:marTop w:val="0"/>
      <w:marBottom w:val="0"/>
      <w:divBdr>
        <w:top w:val="none" w:sz="0" w:space="0" w:color="auto"/>
        <w:left w:val="none" w:sz="0" w:space="0" w:color="auto"/>
        <w:bottom w:val="none" w:sz="0" w:space="0" w:color="auto"/>
        <w:right w:val="none" w:sz="0" w:space="0" w:color="auto"/>
      </w:divBdr>
    </w:div>
    <w:div w:id="285284238">
      <w:marLeft w:val="0"/>
      <w:marRight w:val="0"/>
      <w:marTop w:val="0"/>
      <w:marBottom w:val="0"/>
      <w:divBdr>
        <w:top w:val="none" w:sz="0" w:space="0" w:color="auto"/>
        <w:left w:val="none" w:sz="0" w:space="0" w:color="auto"/>
        <w:bottom w:val="none" w:sz="0" w:space="0" w:color="auto"/>
        <w:right w:val="none" w:sz="0" w:space="0" w:color="auto"/>
      </w:divBdr>
    </w:div>
    <w:div w:id="285284240">
      <w:marLeft w:val="0"/>
      <w:marRight w:val="0"/>
      <w:marTop w:val="0"/>
      <w:marBottom w:val="0"/>
      <w:divBdr>
        <w:top w:val="none" w:sz="0" w:space="0" w:color="auto"/>
        <w:left w:val="none" w:sz="0" w:space="0" w:color="auto"/>
        <w:bottom w:val="none" w:sz="0" w:space="0" w:color="auto"/>
        <w:right w:val="none" w:sz="0" w:space="0" w:color="auto"/>
      </w:divBdr>
    </w:div>
    <w:div w:id="285284241">
      <w:marLeft w:val="0"/>
      <w:marRight w:val="0"/>
      <w:marTop w:val="0"/>
      <w:marBottom w:val="0"/>
      <w:divBdr>
        <w:top w:val="none" w:sz="0" w:space="0" w:color="auto"/>
        <w:left w:val="none" w:sz="0" w:space="0" w:color="auto"/>
        <w:bottom w:val="none" w:sz="0" w:space="0" w:color="auto"/>
        <w:right w:val="none" w:sz="0" w:space="0" w:color="auto"/>
      </w:divBdr>
    </w:div>
    <w:div w:id="285284242">
      <w:marLeft w:val="0"/>
      <w:marRight w:val="0"/>
      <w:marTop w:val="0"/>
      <w:marBottom w:val="0"/>
      <w:divBdr>
        <w:top w:val="none" w:sz="0" w:space="0" w:color="auto"/>
        <w:left w:val="none" w:sz="0" w:space="0" w:color="auto"/>
        <w:bottom w:val="none" w:sz="0" w:space="0" w:color="auto"/>
        <w:right w:val="none" w:sz="0" w:space="0" w:color="auto"/>
      </w:divBdr>
    </w:div>
    <w:div w:id="285284245">
      <w:marLeft w:val="0"/>
      <w:marRight w:val="0"/>
      <w:marTop w:val="0"/>
      <w:marBottom w:val="0"/>
      <w:divBdr>
        <w:top w:val="none" w:sz="0" w:space="0" w:color="auto"/>
        <w:left w:val="none" w:sz="0" w:space="0" w:color="auto"/>
        <w:bottom w:val="none" w:sz="0" w:space="0" w:color="auto"/>
        <w:right w:val="none" w:sz="0" w:space="0" w:color="auto"/>
      </w:divBdr>
    </w:div>
    <w:div w:id="285284246">
      <w:marLeft w:val="0"/>
      <w:marRight w:val="0"/>
      <w:marTop w:val="0"/>
      <w:marBottom w:val="0"/>
      <w:divBdr>
        <w:top w:val="none" w:sz="0" w:space="0" w:color="auto"/>
        <w:left w:val="none" w:sz="0" w:space="0" w:color="auto"/>
        <w:bottom w:val="none" w:sz="0" w:space="0" w:color="auto"/>
        <w:right w:val="none" w:sz="0" w:space="0" w:color="auto"/>
      </w:divBdr>
    </w:div>
    <w:div w:id="285284249">
      <w:marLeft w:val="0"/>
      <w:marRight w:val="0"/>
      <w:marTop w:val="0"/>
      <w:marBottom w:val="0"/>
      <w:divBdr>
        <w:top w:val="none" w:sz="0" w:space="0" w:color="auto"/>
        <w:left w:val="none" w:sz="0" w:space="0" w:color="auto"/>
        <w:bottom w:val="none" w:sz="0" w:space="0" w:color="auto"/>
        <w:right w:val="none" w:sz="0" w:space="0" w:color="auto"/>
      </w:divBdr>
      <w:divsChild>
        <w:div w:id="285284261">
          <w:marLeft w:val="0"/>
          <w:marRight w:val="0"/>
          <w:marTop w:val="0"/>
          <w:marBottom w:val="0"/>
          <w:divBdr>
            <w:top w:val="none" w:sz="0" w:space="0" w:color="auto"/>
            <w:left w:val="none" w:sz="0" w:space="0" w:color="auto"/>
            <w:bottom w:val="none" w:sz="0" w:space="0" w:color="auto"/>
            <w:right w:val="none" w:sz="0" w:space="0" w:color="auto"/>
          </w:divBdr>
        </w:div>
      </w:divsChild>
    </w:div>
    <w:div w:id="285284250">
      <w:marLeft w:val="0"/>
      <w:marRight w:val="0"/>
      <w:marTop w:val="0"/>
      <w:marBottom w:val="0"/>
      <w:divBdr>
        <w:top w:val="none" w:sz="0" w:space="0" w:color="auto"/>
        <w:left w:val="none" w:sz="0" w:space="0" w:color="auto"/>
        <w:bottom w:val="none" w:sz="0" w:space="0" w:color="auto"/>
        <w:right w:val="none" w:sz="0" w:space="0" w:color="auto"/>
      </w:divBdr>
      <w:divsChild>
        <w:div w:id="285284239">
          <w:marLeft w:val="0"/>
          <w:marRight w:val="0"/>
          <w:marTop w:val="0"/>
          <w:marBottom w:val="0"/>
          <w:divBdr>
            <w:top w:val="none" w:sz="0" w:space="0" w:color="auto"/>
            <w:left w:val="none" w:sz="0" w:space="0" w:color="auto"/>
            <w:bottom w:val="none" w:sz="0" w:space="0" w:color="auto"/>
            <w:right w:val="none" w:sz="0" w:space="0" w:color="auto"/>
          </w:divBdr>
          <w:divsChild>
            <w:div w:id="285284232">
              <w:marLeft w:val="0"/>
              <w:marRight w:val="0"/>
              <w:marTop w:val="0"/>
              <w:marBottom w:val="0"/>
              <w:divBdr>
                <w:top w:val="none" w:sz="0" w:space="0" w:color="auto"/>
                <w:left w:val="none" w:sz="0" w:space="0" w:color="auto"/>
                <w:bottom w:val="none" w:sz="0" w:space="0" w:color="auto"/>
                <w:right w:val="none" w:sz="0" w:space="0" w:color="auto"/>
              </w:divBdr>
            </w:div>
            <w:div w:id="285284243">
              <w:marLeft w:val="0"/>
              <w:marRight w:val="0"/>
              <w:marTop w:val="0"/>
              <w:marBottom w:val="0"/>
              <w:divBdr>
                <w:top w:val="none" w:sz="0" w:space="0" w:color="auto"/>
                <w:left w:val="none" w:sz="0" w:space="0" w:color="auto"/>
                <w:bottom w:val="none" w:sz="0" w:space="0" w:color="auto"/>
                <w:right w:val="none" w:sz="0" w:space="0" w:color="auto"/>
              </w:divBdr>
            </w:div>
            <w:div w:id="285284244">
              <w:marLeft w:val="0"/>
              <w:marRight w:val="0"/>
              <w:marTop w:val="0"/>
              <w:marBottom w:val="0"/>
              <w:divBdr>
                <w:top w:val="none" w:sz="0" w:space="0" w:color="auto"/>
                <w:left w:val="none" w:sz="0" w:space="0" w:color="auto"/>
                <w:bottom w:val="none" w:sz="0" w:space="0" w:color="auto"/>
                <w:right w:val="none" w:sz="0" w:space="0" w:color="auto"/>
              </w:divBdr>
            </w:div>
            <w:div w:id="285284260">
              <w:marLeft w:val="0"/>
              <w:marRight w:val="0"/>
              <w:marTop w:val="0"/>
              <w:marBottom w:val="0"/>
              <w:divBdr>
                <w:top w:val="none" w:sz="0" w:space="0" w:color="auto"/>
                <w:left w:val="none" w:sz="0" w:space="0" w:color="auto"/>
                <w:bottom w:val="none" w:sz="0" w:space="0" w:color="auto"/>
                <w:right w:val="none" w:sz="0" w:space="0" w:color="auto"/>
              </w:divBdr>
            </w:div>
            <w:div w:id="285284264">
              <w:marLeft w:val="0"/>
              <w:marRight w:val="0"/>
              <w:marTop w:val="0"/>
              <w:marBottom w:val="0"/>
              <w:divBdr>
                <w:top w:val="none" w:sz="0" w:space="0" w:color="auto"/>
                <w:left w:val="none" w:sz="0" w:space="0" w:color="auto"/>
                <w:bottom w:val="none" w:sz="0" w:space="0" w:color="auto"/>
                <w:right w:val="none" w:sz="0" w:space="0" w:color="auto"/>
              </w:divBdr>
            </w:div>
            <w:div w:id="285284266">
              <w:marLeft w:val="0"/>
              <w:marRight w:val="0"/>
              <w:marTop w:val="0"/>
              <w:marBottom w:val="0"/>
              <w:divBdr>
                <w:top w:val="none" w:sz="0" w:space="0" w:color="auto"/>
                <w:left w:val="none" w:sz="0" w:space="0" w:color="auto"/>
                <w:bottom w:val="none" w:sz="0" w:space="0" w:color="auto"/>
                <w:right w:val="none" w:sz="0" w:space="0" w:color="auto"/>
              </w:divBdr>
            </w:div>
            <w:div w:id="2852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4251">
      <w:marLeft w:val="0"/>
      <w:marRight w:val="0"/>
      <w:marTop w:val="0"/>
      <w:marBottom w:val="0"/>
      <w:divBdr>
        <w:top w:val="none" w:sz="0" w:space="0" w:color="auto"/>
        <w:left w:val="none" w:sz="0" w:space="0" w:color="auto"/>
        <w:bottom w:val="none" w:sz="0" w:space="0" w:color="auto"/>
        <w:right w:val="none" w:sz="0" w:space="0" w:color="auto"/>
      </w:divBdr>
    </w:div>
    <w:div w:id="285284252">
      <w:marLeft w:val="0"/>
      <w:marRight w:val="0"/>
      <w:marTop w:val="0"/>
      <w:marBottom w:val="0"/>
      <w:divBdr>
        <w:top w:val="none" w:sz="0" w:space="0" w:color="auto"/>
        <w:left w:val="none" w:sz="0" w:space="0" w:color="auto"/>
        <w:bottom w:val="none" w:sz="0" w:space="0" w:color="auto"/>
        <w:right w:val="none" w:sz="0" w:space="0" w:color="auto"/>
      </w:divBdr>
    </w:div>
    <w:div w:id="285284253">
      <w:marLeft w:val="0"/>
      <w:marRight w:val="0"/>
      <w:marTop w:val="0"/>
      <w:marBottom w:val="0"/>
      <w:divBdr>
        <w:top w:val="none" w:sz="0" w:space="0" w:color="auto"/>
        <w:left w:val="none" w:sz="0" w:space="0" w:color="auto"/>
        <w:bottom w:val="none" w:sz="0" w:space="0" w:color="auto"/>
        <w:right w:val="none" w:sz="0" w:space="0" w:color="auto"/>
      </w:divBdr>
    </w:div>
    <w:div w:id="285284254">
      <w:marLeft w:val="0"/>
      <w:marRight w:val="0"/>
      <w:marTop w:val="0"/>
      <w:marBottom w:val="0"/>
      <w:divBdr>
        <w:top w:val="none" w:sz="0" w:space="0" w:color="auto"/>
        <w:left w:val="none" w:sz="0" w:space="0" w:color="auto"/>
        <w:bottom w:val="none" w:sz="0" w:space="0" w:color="auto"/>
        <w:right w:val="none" w:sz="0" w:space="0" w:color="auto"/>
      </w:divBdr>
      <w:divsChild>
        <w:div w:id="285284217">
          <w:marLeft w:val="0"/>
          <w:marRight w:val="0"/>
          <w:marTop w:val="0"/>
          <w:marBottom w:val="0"/>
          <w:divBdr>
            <w:top w:val="none" w:sz="0" w:space="0" w:color="auto"/>
            <w:left w:val="none" w:sz="0" w:space="0" w:color="auto"/>
            <w:bottom w:val="none" w:sz="0" w:space="0" w:color="auto"/>
            <w:right w:val="none" w:sz="0" w:space="0" w:color="auto"/>
          </w:divBdr>
        </w:div>
        <w:div w:id="285284247">
          <w:marLeft w:val="0"/>
          <w:marRight w:val="0"/>
          <w:marTop w:val="0"/>
          <w:marBottom w:val="0"/>
          <w:divBdr>
            <w:top w:val="none" w:sz="0" w:space="0" w:color="auto"/>
            <w:left w:val="none" w:sz="0" w:space="0" w:color="auto"/>
            <w:bottom w:val="none" w:sz="0" w:space="0" w:color="auto"/>
            <w:right w:val="none" w:sz="0" w:space="0" w:color="auto"/>
          </w:divBdr>
        </w:div>
        <w:div w:id="285284248">
          <w:marLeft w:val="0"/>
          <w:marRight w:val="0"/>
          <w:marTop w:val="0"/>
          <w:marBottom w:val="0"/>
          <w:divBdr>
            <w:top w:val="none" w:sz="0" w:space="0" w:color="auto"/>
            <w:left w:val="none" w:sz="0" w:space="0" w:color="auto"/>
            <w:bottom w:val="none" w:sz="0" w:space="0" w:color="auto"/>
            <w:right w:val="none" w:sz="0" w:space="0" w:color="auto"/>
          </w:divBdr>
        </w:div>
        <w:div w:id="285284256">
          <w:marLeft w:val="0"/>
          <w:marRight w:val="0"/>
          <w:marTop w:val="0"/>
          <w:marBottom w:val="0"/>
          <w:divBdr>
            <w:top w:val="none" w:sz="0" w:space="0" w:color="auto"/>
            <w:left w:val="none" w:sz="0" w:space="0" w:color="auto"/>
            <w:bottom w:val="none" w:sz="0" w:space="0" w:color="auto"/>
            <w:right w:val="none" w:sz="0" w:space="0" w:color="auto"/>
          </w:divBdr>
        </w:div>
      </w:divsChild>
    </w:div>
    <w:div w:id="285284255">
      <w:marLeft w:val="0"/>
      <w:marRight w:val="0"/>
      <w:marTop w:val="0"/>
      <w:marBottom w:val="0"/>
      <w:divBdr>
        <w:top w:val="none" w:sz="0" w:space="0" w:color="auto"/>
        <w:left w:val="none" w:sz="0" w:space="0" w:color="auto"/>
        <w:bottom w:val="none" w:sz="0" w:space="0" w:color="auto"/>
        <w:right w:val="none" w:sz="0" w:space="0" w:color="auto"/>
      </w:divBdr>
    </w:div>
    <w:div w:id="285284257">
      <w:marLeft w:val="0"/>
      <w:marRight w:val="0"/>
      <w:marTop w:val="0"/>
      <w:marBottom w:val="0"/>
      <w:divBdr>
        <w:top w:val="none" w:sz="0" w:space="0" w:color="auto"/>
        <w:left w:val="none" w:sz="0" w:space="0" w:color="auto"/>
        <w:bottom w:val="none" w:sz="0" w:space="0" w:color="auto"/>
        <w:right w:val="none" w:sz="0" w:space="0" w:color="auto"/>
      </w:divBdr>
    </w:div>
    <w:div w:id="285284258">
      <w:marLeft w:val="0"/>
      <w:marRight w:val="0"/>
      <w:marTop w:val="0"/>
      <w:marBottom w:val="0"/>
      <w:divBdr>
        <w:top w:val="none" w:sz="0" w:space="0" w:color="auto"/>
        <w:left w:val="none" w:sz="0" w:space="0" w:color="auto"/>
        <w:bottom w:val="none" w:sz="0" w:space="0" w:color="auto"/>
        <w:right w:val="none" w:sz="0" w:space="0" w:color="auto"/>
      </w:divBdr>
    </w:div>
    <w:div w:id="285284259">
      <w:marLeft w:val="0"/>
      <w:marRight w:val="0"/>
      <w:marTop w:val="0"/>
      <w:marBottom w:val="0"/>
      <w:divBdr>
        <w:top w:val="none" w:sz="0" w:space="0" w:color="auto"/>
        <w:left w:val="none" w:sz="0" w:space="0" w:color="auto"/>
        <w:bottom w:val="none" w:sz="0" w:space="0" w:color="auto"/>
        <w:right w:val="none" w:sz="0" w:space="0" w:color="auto"/>
      </w:divBdr>
    </w:div>
    <w:div w:id="285284262">
      <w:marLeft w:val="0"/>
      <w:marRight w:val="0"/>
      <w:marTop w:val="0"/>
      <w:marBottom w:val="0"/>
      <w:divBdr>
        <w:top w:val="none" w:sz="0" w:space="0" w:color="auto"/>
        <w:left w:val="none" w:sz="0" w:space="0" w:color="auto"/>
        <w:bottom w:val="none" w:sz="0" w:space="0" w:color="auto"/>
        <w:right w:val="none" w:sz="0" w:space="0" w:color="auto"/>
      </w:divBdr>
    </w:div>
    <w:div w:id="285284263">
      <w:marLeft w:val="0"/>
      <w:marRight w:val="0"/>
      <w:marTop w:val="0"/>
      <w:marBottom w:val="0"/>
      <w:divBdr>
        <w:top w:val="none" w:sz="0" w:space="0" w:color="auto"/>
        <w:left w:val="none" w:sz="0" w:space="0" w:color="auto"/>
        <w:bottom w:val="none" w:sz="0" w:space="0" w:color="auto"/>
        <w:right w:val="none" w:sz="0" w:space="0" w:color="auto"/>
      </w:divBdr>
    </w:div>
    <w:div w:id="285284265">
      <w:marLeft w:val="0"/>
      <w:marRight w:val="0"/>
      <w:marTop w:val="0"/>
      <w:marBottom w:val="0"/>
      <w:divBdr>
        <w:top w:val="none" w:sz="0" w:space="0" w:color="auto"/>
        <w:left w:val="none" w:sz="0" w:space="0" w:color="auto"/>
        <w:bottom w:val="none" w:sz="0" w:space="0" w:color="auto"/>
        <w:right w:val="none" w:sz="0" w:space="0" w:color="auto"/>
      </w:divBdr>
    </w:div>
    <w:div w:id="285284268">
      <w:marLeft w:val="0"/>
      <w:marRight w:val="0"/>
      <w:marTop w:val="0"/>
      <w:marBottom w:val="0"/>
      <w:divBdr>
        <w:top w:val="none" w:sz="0" w:space="0" w:color="auto"/>
        <w:left w:val="none" w:sz="0" w:space="0" w:color="auto"/>
        <w:bottom w:val="none" w:sz="0" w:space="0" w:color="auto"/>
        <w:right w:val="none" w:sz="0" w:space="0" w:color="auto"/>
      </w:divBdr>
      <w:divsChild>
        <w:div w:id="285284231">
          <w:marLeft w:val="0"/>
          <w:marRight w:val="0"/>
          <w:marTop w:val="0"/>
          <w:marBottom w:val="0"/>
          <w:divBdr>
            <w:top w:val="none" w:sz="0" w:space="0" w:color="auto"/>
            <w:left w:val="none" w:sz="0" w:space="0" w:color="auto"/>
            <w:bottom w:val="none" w:sz="0" w:space="0" w:color="auto"/>
            <w:right w:val="none" w:sz="0" w:space="0" w:color="auto"/>
          </w:divBdr>
        </w:div>
        <w:div w:id="285284234">
          <w:marLeft w:val="0"/>
          <w:marRight w:val="0"/>
          <w:marTop w:val="0"/>
          <w:marBottom w:val="0"/>
          <w:divBdr>
            <w:top w:val="none" w:sz="0" w:space="0" w:color="auto"/>
            <w:left w:val="none" w:sz="0" w:space="0" w:color="auto"/>
            <w:bottom w:val="none" w:sz="0" w:space="0" w:color="auto"/>
            <w:right w:val="none" w:sz="0" w:space="0" w:color="auto"/>
          </w:divBdr>
        </w:div>
        <w:div w:id="285284235">
          <w:marLeft w:val="0"/>
          <w:marRight w:val="0"/>
          <w:marTop w:val="0"/>
          <w:marBottom w:val="0"/>
          <w:divBdr>
            <w:top w:val="none" w:sz="0" w:space="0" w:color="auto"/>
            <w:left w:val="none" w:sz="0" w:space="0" w:color="auto"/>
            <w:bottom w:val="none" w:sz="0" w:space="0" w:color="auto"/>
            <w:right w:val="none" w:sz="0" w:space="0" w:color="auto"/>
          </w:divBdr>
        </w:div>
      </w:divsChild>
    </w:div>
    <w:div w:id="285284269">
      <w:marLeft w:val="0"/>
      <w:marRight w:val="0"/>
      <w:marTop w:val="0"/>
      <w:marBottom w:val="0"/>
      <w:divBdr>
        <w:top w:val="none" w:sz="0" w:space="0" w:color="auto"/>
        <w:left w:val="none" w:sz="0" w:space="0" w:color="auto"/>
        <w:bottom w:val="none" w:sz="0" w:space="0" w:color="auto"/>
        <w:right w:val="none" w:sz="0" w:space="0" w:color="auto"/>
      </w:divBdr>
    </w:div>
    <w:div w:id="285284270">
      <w:marLeft w:val="0"/>
      <w:marRight w:val="0"/>
      <w:marTop w:val="0"/>
      <w:marBottom w:val="0"/>
      <w:divBdr>
        <w:top w:val="none" w:sz="0" w:space="0" w:color="auto"/>
        <w:left w:val="none" w:sz="0" w:space="0" w:color="auto"/>
        <w:bottom w:val="none" w:sz="0" w:space="0" w:color="auto"/>
        <w:right w:val="none" w:sz="0" w:space="0" w:color="auto"/>
      </w:divBdr>
    </w:div>
    <w:div w:id="285284271">
      <w:marLeft w:val="0"/>
      <w:marRight w:val="0"/>
      <w:marTop w:val="0"/>
      <w:marBottom w:val="0"/>
      <w:divBdr>
        <w:top w:val="none" w:sz="0" w:space="0" w:color="auto"/>
        <w:left w:val="none" w:sz="0" w:space="0" w:color="auto"/>
        <w:bottom w:val="none" w:sz="0" w:space="0" w:color="auto"/>
        <w:right w:val="none" w:sz="0" w:space="0" w:color="auto"/>
      </w:divBdr>
    </w:div>
    <w:div w:id="285284272">
      <w:marLeft w:val="0"/>
      <w:marRight w:val="0"/>
      <w:marTop w:val="0"/>
      <w:marBottom w:val="0"/>
      <w:divBdr>
        <w:top w:val="none" w:sz="0" w:space="0" w:color="auto"/>
        <w:left w:val="none" w:sz="0" w:space="0" w:color="auto"/>
        <w:bottom w:val="none" w:sz="0" w:space="0" w:color="auto"/>
        <w:right w:val="none" w:sz="0" w:space="0" w:color="auto"/>
      </w:divBdr>
    </w:div>
    <w:div w:id="285284273">
      <w:marLeft w:val="0"/>
      <w:marRight w:val="0"/>
      <w:marTop w:val="0"/>
      <w:marBottom w:val="0"/>
      <w:divBdr>
        <w:top w:val="none" w:sz="0" w:space="0" w:color="auto"/>
        <w:left w:val="none" w:sz="0" w:space="0" w:color="auto"/>
        <w:bottom w:val="none" w:sz="0" w:space="0" w:color="auto"/>
        <w:right w:val="none" w:sz="0" w:space="0" w:color="auto"/>
      </w:divBdr>
    </w:div>
    <w:div w:id="285284274">
      <w:marLeft w:val="0"/>
      <w:marRight w:val="0"/>
      <w:marTop w:val="0"/>
      <w:marBottom w:val="0"/>
      <w:divBdr>
        <w:top w:val="none" w:sz="0" w:space="0" w:color="auto"/>
        <w:left w:val="none" w:sz="0" w:space="0" w:color="auto"/>
        <w:bottom w:val="none" w:sz="0" w:space="0" w:color="auto"/>
        <w:right w:val="none" w:sz="0" w:space="0" w:color="auto"/>
      </w:divBdr>
    </w:div>
    <w:div w:id="285284275">
      <w:marLeft w:val="0"/>
      <w:marRight w:val="0"/>
      <w:marTop w:val="0"/>
      <w:marBottom w:val="0"/>
      <w:divBdr>
        <w:top w:val="none" w:sz="0" w:space="0" w:color="auto"/>
        <w:left w:val="none" w:sz="0" w:space="0" w:color="auto"/>
        <w:bottom w:val="none" w:sz="0" w:space="0" w:color="auto"/>
        <w:right w:val="none" w:sz="0" w:space="0" w:color="auto"/>
      </w:divBdr>
    </w:div>
    <w:div w:id="285284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15-2002-%D0%BF" TargetMode="External"/><Relationship Id="rId3" Type="http://schemas.openxmlformats.org/officeDocument/2006/relationships/settings" Target="settings.xml"/><Relationship Id="rId7" Type="http://schemas.openxmlformats.org/officeDocument/2006/relationships/hyperlink" Target="https://zakon.rada.gov.ua/laws/show/157-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158</TotalTime>
  <Pages>35</Pages>
  <Words>-32766</Words>
  <Characters>-32766</Characters>
  <Application>Microsoft Office Outlook</Application>
  <DocSecurity>0</DocSecurity>
  <Lines>0</Lines>
  <Paragraphs>0</Paragraphs>
  <ScaleCrop>false</ScaleCrop>
  <Company>Minfin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ПРОГНОЗ</dc:title>
  <dc:subject/>
  <dc:creator>Користувач Windows</dc:creator>
  <cp:keywords/>
  <dc:description/>
  <cp:lastModifiedBy>lpletionka</cp:lastModifiedBy>
  <cp:revision>31</cp:revision>
  <cp:lastPrinted>2023-11-09T14:02:00Z</cp:lastPrinted>
  <dcterms:created xsi:type="dcterms:W3CDTF">2023-11-09T10:51:00Z</dcterms:created>
  <dcterms:modified xsi:type="dcterms:W3CDTF">2023-11-09T14:10:00Z</dcterms:modified>
</cp:coreProperties>
</file>